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388CE" w14:textId="77777777" w:rsidR="00916EF6" w:rsidRPr="00CC0A12" w:rsidRDefault="007F2439" w:rsidP="00916EF6">
      <w:pPr>
        <w:pStyle w:val="CRCoverPage"/>
        <w:tabs>
          <w:tab w:val="right" w:pos="9639"/>
        </w:tabs>
        <w:spacing w:after="0"/>
        <w:rPr>
          <w:b/>
          <w:i/>
          <w:sz w:val="28"/>
          <w:lang w:val="en-US"/>
        </w:rPr>
      </w:pPr>
      <w:bookmarkStart w:id="0" w:name="_Toc502932909"/>
      <w:r w:rsidRPr="007F2439">
        <w:rPr>
          <w:b/>
          <w:noProof/>
          <w:sz w:val="24"/>
        </w:rPr>
        <w:t>3GPP TSG-RAN WG4 Meeting #112</w:t>
      </w:r>
      <w:r w:rsidR="00916EF6" w:rsidRPr="00CC0A12">
        <w:rPr>
          <w:b/>
          <w:i/>
          <w:sz w:val="28"/>
        </w:rPr>
        <w:tab/>
      </w:r>
      <w:r w:rsidR="00916EF6" w:rsidRPr="00CC0A12">
        <w:rPr>
          <w:rFonts w:hint="eastAsia"/>
          <w:b/>
          <w:sz w:val="28"/>
          <w:lang w:val="en-US" w:eastAsia="zh-CN"/>
        </w:rPr>
        <w:t>R4-</w:t>
      </w:r>
      <w:r w:rsidR="00916EF6" w:rsidRPr="00CC0A12">
        <w:rPr>
          <w:b/>
          <w:sz w:val="28"/>
          <w:lang w:val="en-US" w:eastAsia="zh-CN"/>
        </w:rPr>
        <w:t>2</w:t>
      </w:r>
      <w:r w:rsidR="00034E3D">
        <w:rPr>
          <w:b/>
          <w:sz w:val="28"/>
          <w:lang w:val="en-US" w:eastAsia="zh-CN"/>
        </w:rPr>
        <w:t>4</w:t>
      </w:r>
      <w:r w:rsidR="00954E58">
        <w:rPr>
          <w:b/>
          <w:sz w:val="28"/>
          <w:lang w:val="en-US" w:eastAsia="zh-CN"/>
        </w:rPr>
        <w:t>11499</w:t>
      </w:r>
    </w:p>
    <w:p w14:paraId="7AD417E8" w14:textId="77777777" w:rsidR="00405020" w:rsidRDefault="007F2439" w:rsidP="00405020">
      <w:pPr>
        <w:pStyle w:val="CRCoverPage"/>
        <w:outlineLvl w:val="0"/>
        <w:rPr>
          <w:b/>
          <w:noProof/>
          <w:sz w:val="24"/>
        </w:rPr>
      </w:pPr>
      <w:r w:rsidRPr="007F2439">
        <w:rPr>
          <w:b/>
          <w:noProof/>
          <w:sz w:val="24"/>
        </w:rPr>
        <w:t>Maastricht, Netherlands, 19 – 23 August, 2024</w:t>
      </w:r>
    </w:p>
    <w:p w14:paraId="35A60DA7" w14:textId="77777777" w:rsidR="00571C34" w:rsidRPr="00CC0A12" w:rsidRDefault="00571C34">
      <w:pPr>
        <w:pStyle w:val="af2"/>
        <w:tabs>
          <w:tab w:val="left" w:pos="2155"/>
        </w:tabs>
        <w:spacing w:after="120"/>
        <w:ind w:left="2610" w:hanging="2610"/>
        <w:jc w:val="both"/>
        <w:rPr>
          <w:rFonts w:hint="eastAsia"/>
          <w:sz w:val="24"/>
          <w:szCs w:val="24"/>
          <w:lang w:val="en-US" w:eastAsia="zh-CN"/>
        </w:rPr>
      </w:pPr>
      <w:r w:rsidRPr="00CC0A12">
        <w:rPr>
          <w:sz w:val="24"/>
          <w:szCs w:val="24"/>
          <w:lang w:eastAsia="zh-CN"/>
        </w:rPr>
        <w:t>Agenda Item:</w:t>
      </w:r>
      <w:r w:rsidRPr="00CC0A12">
        <w:rPr>
          <w:rFonts w:hint="eastAsia"/>
          <w:sz w:val="24"/>
          <w:szCs w:val="24"/>
          <w:lang w:eastAsia="zh-CN"/>
        </w:rPr>
        <w:tab/>
      </w:r>
      <w:r w:rsidR="00656844">
        <w:rPr>
          <w:b w:val="0"/>
          <w:sz w:val="24"/>
          <w:szCs w:val="24"/>
          <w:lang w:val="en-US" w:eastAsia="zh-CN"/>
        </w:rPr>
        <w:t>8</w:t>
      </w:r>
      <w:r w:rsidR="002C2EA4">
        <w:rPr>
          <w:b w:val="0"/>
          <w:sz w:val="24"/>
          <w:szCs w:val="24"/>
          <w:lang w:val="en-US" w:eastAsia="zh-CN"/>
        </w:rPr>
        <w:t>.</w:t>
      </w:r>
      <w:r w:rsidR="00844C57">
        <w:rPr>
          <w:b w:val="0"/>
          <w:sz w:val="24"/>
          <w:szCs w:val="24"/>
          <w:lang w:val="en-US" w:eastAsia="zh-CN"/>
        </w:rPr>
        <w:t>8</w:t>
      </w:r>
      <w:r w:rsidR="002C2EA4">
        <w:rPr>
          <w:b w:val="0"/>
          <w:sz w:val="24"/>
          <w:szCs w:val="24"/>
          <w:lang w:val="en-US" w:eastAsia="zh-CN"/>
        </w:rPr>
        <w:t>.</w:t>
      </w:r>
      <w:r w:rsidR="00844C57">
        <w:rPr>
          <w:b w:val="0"/>
          <w:sz w:val="24"/>
          <w:szCs w:val="24"/>
          <w:lang w:val="en-US" w:eastAsia="zh-CN"/>
        </w:rPr>
        <w:t>2.2</w:t>
      </w:r>
    </w:p>
    <w:p w14:paraId="3E668893" w14:textId="77777777" w:rsidR="00571C34" w:rsidRPr="00CC0A12" w:rsidRDefault="00571C34">
      <w:pPr>
        <w:pStyle w:val="af2"/>
        <w:tabs>
          <w:tab w:val="left" w:pos="2165"/>
        </w:tabs>
        <w:spacing w:after="120"/>
        <w:ind w:left="2127" w:hanging="2127"/>
        <w:jc w:val="both"/>
        <w:rPr>
          <w:rFonts w:hint="eastAsia"/>
          <w:sz w:val="24"/>
          <w:szCs w:val="24"/>
          <w:lang w:val="en-US" w:eastAsia="zh-CN"/>
        </w:rPr>
      </w:pPr>
      <w:r w:rsidRPr="00CC0A12">
        <w:rPr>
          <w:sz w:val="24"/>
          <w:szCs w:val="24"/>
          <w:lang w:eastAsia="zh-CN"/>
        </w:rPr>
        <w:t>Source</w:t>
      </w:r>
      <w:r w:rsidRPr="00CC0A12">
        <w:rPr>
          <w:rFonts w:hint="eastAsia"/>
          <w:sz w:val="24"/>
          <w:szCs w:val="24"/>
          <w:lang w:eastAsia="zh-CN"/>
        </w:rPr>
        <w:t>:</w:t>
      </w:r>
      <w:r w:rsidRPr="00CC0A12">
        <w:rPr>
          <w:rFonts w:hint="eastAsia"/>
          <w:sz w:val="24"/>
          <w:szCs w:val="24"/>
          <w:lang w:eastAsia="zh-CN"/>
        </w:rPr>
        <w:tab/>
      </w:r>
      <w:r w:rsidR="00BF0B29">
        <w:rPr>
          <w:b w:val="0"/>
          <w:sz w:val="24"/>
          <w:szCs w:val="24"/>
          <w:lang w:eastAsia="zh-CN"/>
        </w:rPr>
        <w:t>MediaTek Inc.</w:t>
      </w:r>
    </w:p>
    <w:p w14:paraId="7E923F1F" w14:textId="77777777" w:rsidR="00571C34" w:rsidRDefault="00571C34">
      <w:pPr>
        <w:pStyle w:val="af2"/>
        <w:spacing w:after="120"/>
        <w:ind w:left="2127" w:hanging="2127"/>
        <w:jc w:val="both"/>
        <w:rPr>
          <w:rFonts w:hint="eastAsia"/>
          <w:b w:val="0"/>
          <w:lang w:val="en-US" w:eastAsia="zh-CN"/>
        </w:rPr>
      </w:pPr>
      <w:r>
        <w:rPr>
          <w:sz w:val="24"/>
          <w:szCs w:val="24"/>
          <w:lang w:val="en-US" w:eastAsia="zh-CN"/>
        </w:rPr>
        <w:t>Title:</w:t>
      </w:r>
      <w:r>
        <w:rPr>
          <w:rFonts w:hint="eastAsia"/>
          <w:sz w:val="24"/>
          <w:szCs w:val="24"/>
          <w:lang w:val="en-US" w:eastAsia="zh-CN"/>
        </w:rPr>
        <w:tab/>
      </w:r>
      <w:bookmarkStart w:id="1" w:name="OLE_LINK5"/>
      <w:bookmarkStart w:id="2" w:name="OLE_LINK437"/>
      <w:bookmarkStart w:id="3" w:name="OLE_LINK438"/>
      <w:r w:rsidR="00BB4ACA">
        <w:rPr>
          <w:b w:val="0"/>
          <w:bCs/>
          <w:sz w:val="24"/>
          <w:szCs w:val="24"/>
          <w:lang w:val="en-US" w:eastAsia="zh-CN"/>
        </w:rPr>
        <w:t>Discussion</w:t>
      </w:r>
      <w:r>
        <w:rPr>
          <w:rFonts w:hint="eastAsia"/>
          <w:b w:val="0"/>
          <w:bCs/>
          <w:sz w:val="24"/>
          <w:szCs w:val="24"/>
          <w:lang w:val="en-US" w:eastAsia="zh-CN"/>
        </w:rPr>
        <w:t xml:space="preserve"> on </w:t>
      </w:r>
      <w:bookmarkEnd w:id="1"/>
      <w:r w:rsidR="00133C8D">
        <w:rPr>
          <w:b w:val="0"/>
          <w:bCs/>
          <w:sz w:val="24"/>
          <w:szCs w:val="24"/>
          <w:lang w:val="en-US" w:eastAsia="zh-CN"/>
        </w:rPr>
        <w:t>NTN HPUE</w:t>
      </w:r>
      <w:r w:rsidR="0094698A">
        <w:rPr>
          <w:b w:val="0"/>
          <w:bCs/>
          <w:sz w:val="24"/>
          <w:szCs w:val="24"/>
          <w:lang w:val="en-US" w:eastAsia="zh-CN"/>
        </w:rPr>
        <w:t xml:space="preserve"> </w:t>
      </w:r>
      <w:r w:rsidR="00133C8D">
        <w:rPr>
          <w:b w:val="0"/>
          <w:bCs/>
          <w:sz w:val="24"/>
          <w:szCs w:val="24"/>
          <w:lang w:val="en-US" w:eastAsia="zh-CN"/>
        </w:rPr>
        <w:t>TX</w:t>
      </w:r>
      <w:r w:rsidR="00034E3D">
        <w:rPr>
          <w:b w:val="0"/>
          <w:bCs/>
          <w:sz w:val="24"/>
          <w:szCs w:val="24"/>
          <w:lang w:val="en-US" w:eastAsia="zh-CN"/>
        </w:rPr>
        <w:t xml:space="preserve"> RF requirements</w:t>
      </w:r>
      <w:bookmarkEnd w:id="3"/>
      <w:r w:rsidR="00E65410">
        <w:rPr>
          <w:b w:val="0"/>
          <w:bCs/>
          <w:sz w:val="24"/>
          <w:szCs w:val="24"/>
          <w:lang w:val="en-US" w:eastAsia="zh-CN"/>
        </w:rPr>
        <w:t xml:space="preserve"> </w:t>
      </w:r>
      <w:bookmarkEnd w:id="2"/>
    </w:p>
    <w:p w14:paraId="4B8C92A7" w14:textId="77777777" w:rsidR="00571C34" w:rsidRDefault="00571C34">
      <w:pPr>
        <w:pStyle w:val="af2"/>
        <w:tabs>
          <w:tab w:val="left" w:pos="2160"/>
        </w:tabs>
        <w:spacing w:after="120"/>
        <w:ind w:left="2610" w:hanging="2610"/>
        <w:jc w:val="both"/>
        <w:rPr>
          <w:rFonts w:hint="eastAsia"/>
          <w:sz w:val="24"/>
          <w:szCs w:val="24"/>
          <w:lang w:val="en-US" w:eastAsia="zh-CN"/>
        </w:rPr>
      </w:pPr>
      <w:r>
        <w:rPr>
          <w:sz w:val="24"/>
          <w:szCs w:val="24"/>
          <w:lang w:eastAsia="zh-CN"/>
        </w:rPr>
        <w:t>Document for:</w:t>
      </w:r>
      <w:r>
        <w:rPr>
          <w:rFonts w:hint="eastAsia"/>
          <w:sz w:val="24"/>
          <w:szCs w:val="24"/>
          <w:lang w:eastAsia="zh-CN"/>
        </w:rPr>
        <w:tab/>
      </w:r>
      <w:r w:rsidR="00966688">
        <w:rPr>
          <w:b w:val="0"/>
          <w:sz w:val="24"/>
          <w:szCs w:val="24"/>
          <w:lang w:eastAsia="zh-CN"/>
        </w:rPr>
        <w:t>Approval</w:t>
      </w:r>
    </w:p>
    <w:p w14:paraId="6AE2FD63" w14:textId="77777777" w:rsidR="00571C34" w:rsidRDefault="00571C34">
      <w:pPr>
        <w:pStyle w:val="af2"/>
        <w:tabs>
          <w:tab w:val="left" w:pos="2160"/>
        </w:tabs>
        <w:spacing w:after="120"/>
        <w:jc w:val="both"/>
        <w:rPr>
          <w:rFonts w:hint="eastAsia"/>
          <w:sz w:val="20"/>
          <w:lang w:eastAsia="zh-CN"/>
        </w:rPr>
      </w:pPr>
      <w:r>
        <w:rPr>
          <w:rFonts w:hint="eastAsia"/>
          <w:sz w:val="20"/>
          <w:lang w:eastAsia="zh-CN"/>
        </w:rPr>
        <w:t xml:space="preserve"> </w:t>
      </w:r>
    </w:p>
    <w:p w14:paraId="211FAE4F" w14:textId="77777777" w:rsidR="00571C34" w:rsidRDefault="00571C34">
      <w:pPr>
        <w:pStyle w:val="1"/>
        <w:numPr>
          <w:ilvl w:val="0"/>
          <w:numId w:val="1"/>
        </w:numPr>
        <w:tabs>
          <w:tab w:val="left" w:pos="420"/>
        </w:tabs>
        <w:spacing w:before="0" w:after="120"/>
        <w:rPr>
          <w:rFonts w:hint="eastAsia"/>
          <w:b/>
          <w:sz w:val="28"/>
          <w:szCs w:val="24"/>
          <w:lang w:eastAsia="zh-CN"/>
        </w:rPr>
      </w:pPr>
      <w:r>
        <w:rPr>
          <w:rFonts w:hint="eastAsia"/>
          <w:b/>
          <w:sz w:val="28"/>
          <w:szCs w:val="24"/>
          <w:lang w:eastAsia="zh-CN"/>
        </w:rPr>
        <w:t>Introduction</w:t>
      </w:r>
    </w:p>
    <w:p w14:paraId="576EE38A" w14:textId="77777777" w:rsidR="00006516" w:rsidRDefault="005E33E9" w:rsidP="00A12C85">
      <w:pPr>
        <w:jc w:val="both"/>
        <w:rPr>
          <w:rFonts w:hint="eastAsia"/>
          <w:szCs w:val="22"/>
          <w:lang w:eastAsia="zh-CN"/>
        </w:rPr>
      </w:pPr>
      <w:bookmarkStart w:id="4" w:name="OLE_LINK91"/>
      <w:bookmarkStart w:id="5" w:name="OLE_LINK90"/>
      <w:bookmarkStart w:id="6" w:name="OLE_LINK6"/>
      <w:r w:rsidRPr="005E33E9">
        <w:rPr>
          <w:szCs w:val="22"/>
          <w:lang w:eastAsia="zh-CN"/>
        </w:rPr>
        <w:t>In RAN#103 plenary meeting, the WID on enhanced requirements and test methodology for NR and IoT NTN was approved in [1]. One of the main objectives is to enable PC2 high power UE (HPUE) with defining RF requirements targeting at support of NR and IoT NTN UEs for FR1 single carrier scenario.</w:t>
      </w:r>
    </w:p>
    <w:p w14:paraId="541C12FA" w14:textId="77777777" w:rsidR="00C579E7" w:rsidRDefault="00E316BF" w:rsidP="00A12C85">
      <w:pPr>
        <w:jc w:val="both"/>
        <w:rPr>
          <w:rFonts w:hint="eastAsia"/>
          <w:szCs w:val="22"/>
          <w:lang w:eastAsia="zh-CN"/>
        </w:rPr>
      </w:pPr>
      <w:r w:rsidRPr="00E316BF">
        <w:rPr>
          <w:szCs w:val="22"/>
          <w:lang w:eastAsia="zh-CN"/>
        </w:rPr>
        <w:t xml:space="preserve">In this contribution, </w:t>
      </w:r>
      <w:bookmarkStart w:id="7" w:name="OLE_LINK246"/>
      <w:r w:rsidRPr="00E316BF">
        <w:rPr>
          <w:szCs w:val="22"/>
          <w:lang w:eastAsia="zh-CN"/>
        </w:rPr>
        <w:t xml:space="preserve">our </w:t>
      </w:r>
      <w:r w:rsidR="0016163E">
        <w:rPr>
          <w:szCs w:val="22"/>
          <w:lang w:eastAsia="zh-CN"/>
        </w:rPr>
        <w:t>views</w:t>
      </w:r>
      <w:r w:rsidRPr="00E316BF">
        <w:rPr>
          <w:szCs w:val="22"/>
          <w:lang w:eastAsia="zh-CN"/>
        </w:rPr>
        <w:t xml:space="preserve"> about PC2 HPUE </w:t>
      </w:r>
      <w:r w:rsidR="0016163E">
        <w:rPr>
          <w:szCs w:val="22"/>
          <w:lang w:eastAsia="zh-CN"/>
        </w:rPr>
        <w:t>TX</w:t>
      </w:r>
      <w:r w:rsidRPr="00E316BF">
        <w:rPr>
          <w:szCs w:val="22"/>
          <w:lang w:eastAsia="zh-CN"/>
        </w:rPr>
        <w:t xml:space="preserve"> </w:t>
      </w:r>
      <w:r w:rsidR="0016163E">
        <w:rPr>
          <w:szCs w:val="22"/>
          <w:lang w:eastAsia="zh-CN"/>
        </w:rPr>
        <w:t>RF</w:t>
      </w:r>
      <w:r w:rsidRPr="00E316BF">
        <w:rPr>
          <w:szCs w:val="22"/>
          <w:lang w:eastAsia="zh-CN"/>
        </w:rPr>
        <w:t xml:space="preserve"> requirements for NR and IoT NTN</w:t>
      </w:r>
      <w:r w:rsidR="00331C12">
        <w:rPr>
          <w:szCs w:val="22"/>
          <w:lang w:eastAsia="zh-CN"/>
        </w:rPr>
        <w:t xml:space="preserve"> UE</w:t>
      </w:r>
      <w:r w:rsidRPr="00E316BF">
        <w:rPr>
          <w:szCs w:val="22"/>
          <w:lang w:eastAsia="zh-CN"/>
        </w:rPr>
        <w:t xml:space="preserve"> </w:t>
      </w:r>
      <w:r w:rsidR="0016163E">
        <w:rPr>
          <w:szCs w:val="22"/>
          <w:lang w:eastAsia="zh-CN"/>
        </w:rPr>
        <w:t>are</w:t>
      </w:r>
      <w:r w:rsidRPr="00E316BF">
        <w:rPr>
          <w:szCs w:val="22"/>
          <w:lang w:eastAsia="zh-CN"/>
        </w:rPr>
        <w:t xml:space="preserve"> provided </w:t>
      </w:r>
      <w:bookmarkEnd w:id="7"/>
      <w:r w:rsidRPr="00E316BF">
        <w:rPr>
          <w:szCs w:val="22"/>
          <w:lang w:eastAsia="zh-CN"/>
        </w:rPr>
        <w:t>for discussion.</w:t>
      </w:r>
    </w:p>
    <w:bookmarkEnd w:id="4"/>
    <w:bookmarkEnd w:id="5"/>
    <w:bookmarkEnd w:id="6"/>
    <w:p w14:paraId="5410E599" w14:textId="77777777" w:rsidR="00911CC2" w:rsidRDefault="00571C34" w:rsidP="00911CC2">
      <w:pPr>
        <w:pStyle w:val="1"/>
        <w:numPr>
          <w:ilvl w:val="0"/>
          <w:numId w:val="1"/>
        </w:numPr>
        <w:tabs>
          <w:tab w:val="left" w:pos="420"/>
        </w:tabs>
        <w:spacing w:before="0" w:after="120"/>
        <w:rPr>
          <w:b/>
          <w:sz w:val="28"/>
          <w:szCs w:val="24"/>
          <w:lang w:eastAsia="zh-CN"/>
        </w:rPr>
      </w:pPr>
      <w:r>
        <w:rPr>
          <w:rFonts w:hint="eastAsia"/>
          <w:b/>
          <w:sz w:val="28"/>
          <w:szCs w:val="24"/>
          <w:lang w:eastAsia="zh-CN"/>
        </w:rPr>
        <w:t>Discussion</w:t>
      </w:r>
    </w:p>
    <w:p w14:paraId="27450430" w14:textId="77777777" w:rsidR="0016163E" w:rsidRDefault="0016163E" w:rsidP="0016163E">
      <w:pPr>
        <w:rPr>
          <w:b/>
          <w:lang w:eastAsia="zh-CN"/>
        </w:rPr>
      </w:pPr>
      <w:r>
        <w:rPr>
          <w:b/>
          <w:lang w:eastAsia="zh-CN"/>
        </w:rPr>
        <w:t>2.1</w:t>
      </w:r>
      <w:r>
        <w:rPr>
          <w:b/>
          <w:lang w:eastAsia="zh-CN"/>
        </w:rPr>
        <w:tab/>
      </w:r>
      <w:r>
        <w:rPr>
          <w:b/>
          <w:lang w:eastAsia="zh-CN"/>
        </w:rPr>
        <w:tab/>
        <w:t>High power UE (HPUE) for NTN</w:t>
      </w:r>
      <w:r>
        <w:rPr>
          <w:rFonts w:ascii="新細明體" w:eastAsia="新細明體" w:hAnsi="新細明體" w:hint="eastAsia"/>
          <w:b/>
          <w:lang w:eastAsia="zh-TW"/>
        </w:rPr>
        <w:t xml:space="preserve"> </w:t>
      </w:r>
    </w:p>
    <w:p w14:paraId="1DBE649B" w14:textId="77777777" w:rsidR="0016163E" w:rsidRDefault="0016163E" w:rsidP="0016163E">
      <w:pPr>
        <w:rPr>
          <w:rFonts w:eastAsia="新細明體"/>
          <w:lang w:eastAsia="zh-TW"/>
        </w:rPr>
      </w:pPr>
      <w:bookmarkStart w:id="8" w:name="OLE_LINK418"/>
      <w:r>
        <w:rPr>
          <w:rFonts w:eastAsia="新細明體"/>
          <w:lang w:eastAsia="zh-TW"/>
        </w:rPr>
        <w:t xml:space="preserve">Some of the main Rel-19 WID [1] objectives </w:t>
      </w:r>
      <w:r>
        <w:rPr>
          <w:szCs w:val="22"/>
          <w:lang w:eastAsia="zh-CN"/>
        </w:rPr>
        <w:t>for enhanced requirements and test methodology for NR and IoT NTN</w:t>
      </w:r>
      <w:r>
        <w:rPr>
          <w:rFonts w:eastAsia="新細明體"/>
          <w:lang w:eastAsia="zh-TW"/>
        </w:rPr>
        <w:t xml:space="preserve"> are shown below. </w:t>
      </w:r>
      <w:bookmarkEnd w:id="8"/>
      <w:r>
        <w:rPr>
          <w:rFonts w:eastAsia="新細明體"/>
          <w:lang w:eastAsia="zh-TW"/>
        </w:rPr>
        <w:t xml:space="preserve">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95"/>
      </w:tblGrid>
      <w:tr w:rsidR="0016163E" w14:paraId="788E1859" w14:textId="77777777" w:rsidTr="0016163E">
        <w:tc>
          <w:tcPr>
            <w:tcW w:w="9695" w:type="dxa"/>
            <w:tcBorders>
              <w:top w:val="single" w:sz="4" w:space="0" w:color="auto"/>
              <w:left w:val="single" w:sz="4" w:space="0" w:color="auto"/>
              <w:bottom w:val="single" w:sz="4" w:space="0" w:color="auto"/>
              <w:right w:val="single" w:sz="4" w:space="0" w:color="auto"/>
            </w:tcBorders>
          </w:tcPr>
          <w:p w14:paraId="2C264682" w14:textId="77777777" w:rsidR="0016163E" w:rsidRDefault="0016163E" w:rsidP="0016163E">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Conduct the coexistence analysis based on TR 38.863 for the above example bands and corresponding power </w:t>
            </w:r>
            <w:proofErr w:type="gramStart"/>
            <w:r>
              <w:rPr>
                <w:rFonts w:ascii="Times New Roman" w:hAnsi="Times New Roman" w:cs="Times New Roman"/>
                <w:sz w:val="20"/>
                <w:szCs w:val="20"/>
              </w:rPr>
              <w:t>classes</w:t>
            </w:r>
            <w:proofErr w:type="gramEnd"/>
          </w:p>
          <w:p w14:paraId="536BA58B"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Evaluate the impact on the uplink performance of TN (Terrestrial network)</w:t>
            </w:r>
          </w:p>
          <w:p w14:paraId="63BAA7CD"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Example bands include bands n256 and 256, n255 and </w:t>
            </w:r>
            <w:proofErr w:type="gramStart"/>
            <w:r>
              <w:rPr>
                <w:rFonts w:ascii="Times New Roman" w:hAnsi="Times New Roman" w:cs="Times New Roman"/>
                <w:sz w:val="20"/>
                <w:szCs w:val="20"/>
              </w:rPr>
              <w:t>255</w:t>
            </w:r>
            <w:proofErr w:type="gramEnd"/>
          </w:p>
          <w:p w14:paraId="0AC4494E" w14:textId="77777777" w:rsidR="0016163E" w:rsidRPr="00A2586B" w:rsidRDefault="0016163E" w:rsidP="0016163E">
            <w:pPr>
              <w:pStyle w:val="afb"/>
              <w:widowControl w:val="0"/>
              <w:numPr>
                <w:ilvl w:val="2"/>
                <w:numId w:val="40"/>
              </w:numPr>
              <w:ind w:firstLineChars="0"/>
              <w:rPr>
                <w:rFonts w:ascii="Times New Roman" w:hAnsi="Times New Roman" w:cs="Times New Roman"/>
                <w:sz w:val="20"/>
                <w:szCs w:val="20"/>
                <w:highlight w:val="cyan"/>
              </w:rPr>
            </w:pPr>
            <w:r w:rsidRPr="00A2586B">
              <w:rPr>
                <w:rFonts w:ascii="Times New Roman" w:hAnsi="Times New Roman" w:cs="Times New Roman"/>
                <w:sz w:val="20"/>
                <w:szCs w:val="20"/>
                <w:highlight w:val="cyan"/>
              </w:rPr>
              <w:t>PC2, PC1.5 (for NR-NTN only) and PC1 will be evaluated for ACLR and ACS</w:t>
            </w:r>
          </w:p>
          <w:p w14:paraId="273CE30B"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For NR-NTN and IoT-NTN: coexistence studies shall be carried out under the same conditions, including geographical separation between NTN UE and Terrestrial Networks (TN), as the co-existence studies in Rel-17 and Rel-18</w:t>
            </w:r>
          </w:p>
          <w:p w14:paraId="65DEEF31" w14:textId="77777777" w:rsidR="0016163E" w:rsidRDefault="0016163E">
            <w:pPr>
              <w:pStyle w:val="afb"/>
              <w:widowControl w:val="0"/>
              <w:ind w:left="1260" w:firstLineChars="0" w:firstLine="0"/>
              <w:rPr>
                <w:rFonts w:ascii="Times New Roman" w:hAnsi="Times New Roman" w:cs="Times New Roman"/>
                <w:sz w:val="20"/>
                <w:szCs w:val="20"/>
              </w:rPr>
            </w:pPr>
          </w:p>
          <w:p w14:paraId="348B0E9B" w14:textId="77777777" w:rsidR="0016163E" w:rsidRDefault="0016163E" w:rsidP="0016163E">
            <w:pPr>
              <w:pStyle w:val="afb"/>
              <w:widowControl w:val="0"/>
              <w:numPr>
                <w:ilvl w:val="0"/>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high power UE (HPUE) for NR-NTN (Non-Terrestrial Networks) and IoT-NTN (NB-IoT and eMTC based NTN) in FR1-NTN bands and the corresponding LTE NTN bands for the single uplink (UL) carrier </w:t>
            </w:r>
            <w:proofErr w:type="gramStart"/>
            <w:r>
              <w:rPr>
                <w:rFonts w:ascii="Times New Roman" w:hAnsi="Times New Roman" w:cs="Times New Roman"/>
                <w:sz w:val="20"/>
                <w:szCs w:val="20"/>
              </w:rPr>
              <w:t>scenario</w:t>
            </w:r>
            <w:proofErr w:type="gramEnd"/>
          </w:p>
          <w:p w14:paraId="55BC280C"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Support UE with power class 2 (PC2, 26 dBm) that applies to both handheld and non-handheld based on the co-existence study.</w:t>
            </w:r>
          </w:p>
          <w:p w14:paraId="2E594919"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Support other power classes based on the co-existence and feasibility </w:t>
            </w:r>
            <w:proofErr w:type="gramStart"/>
            <w:r>
              <w:rPr>
                <w:rFonts w:ascii="Times New Roman" w:hAnsi="Times New Roman" w:cs="Times New Roman"/>
                <w:sz w:val="20"/>
                <w:szCs w:val="20"/>
              </w:rPr>
              <w:t>study</w:t>
            </w:r>
            <w:proofErr w:type="gramEnd"/>
          </w:p>
          <w:p w14:paraId="32561DC6"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Non-handheld UE is </w:t>
            </w:r>
            <w:proofErr w:type="gramStart"/>
            <w:r>
              <w:rPr>
                <w:rFonts w:ascii="Times New Roman" w:hAnsi="Times New Roman" w:cs="Times New Roman"/>
                <w:sz w:val="20"/>
                <w:szCs w:val="20"/>
              </w:rPr>
              <w:t>prioritized</w:t>
            </w:r>
            <w:proofErr w:type="gramEnd"/>
          </w:p>
          <w:p w14:paraId="2CC0F8AB" w14:textId="77777777" w:rsidR="0016163E" w:rsidRDefault="0016163E" w:rsidP="0016163E">
            <w:pPr>
              <w:pStyle w:val="afb"/>
              <w:widowControl w:val="0"/>
              <w:numPr>
                <w:ilvl w:val="1"/>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Specify RF requirements for all considered power classes for NR-NTN and IoT-NTN in FR1-NTN bands and the corresponding LTE NTN </w:t>
            </w:r>
            <w:proofErr w:type="gramStart"/>
            <w:r>
              <w:rPr>
                <w:rFonts w:ascii="Times New Roman" w:hAnsi="Times New Roman" w:cs="Times New Roman"/>
                <w:sz w:val="20"/>
                <w:szCs w:val="20"/>
              </w:rPr>
              <w:t>bands</w:t>
            </w:r>
            <w:proofErr w:type="gramEnd"/>
          </w:p>
          <w:p w14:paraId="02107365"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Tx requirements, at least </w:t>
            </w:r>
            <w:proofErr w:type="gramStart"/>
            <w:r>
              <w:rPr>
                <w:rFonts w:ascii="Times New Roman" w:hAnsi="Times New Roman" w:cs="Times New Roman"/>
                <w:sz w:val="20"/>
                <w:szCs w:val="20"/>
              </w:rPr>
              <w:t>including</w:t>
            </w:r>
            <w:proofErr w:type="gramEnd"/>
          </w:p>
          <w:p w14:paraId="4C2790CE" w14:textId="77777777" w:rsidR="0016163E" w:rsidRDefault="0016163E" w:rsidP="0016163E">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Investigate and if necessary, specify the solution to address potential SAR (Specific Absorption Rate restriction) requirements for handheld </w:t>
            </w:r>
            <w:proofErr w:type="gramStart"/>
            <w:r>
              <w:rPr>
                <w:rFonts w:ascii="Times New Roman" w:hAnsi="Times New Roman" w:cs="Times New Roman"/>
                <w:sz w:val="20"/>
                <w:szCs w:val="20"/>
              </w:rPr>
              <w:t>UE</w:t>
            </w:r>
            <w:proofErr w:type="gramEnd"/>
          </w:p>
          <w:p w14:paraId="24EB01A3" w14:textId="77777777" w:rsidR="0016163E" w:rsidRPr="00913ABF" w:rsidRDefault="0016163E" w:rsidP="0016163E">
            <w:pPr>
              <w:pStyle w:val="afb"/>
              <w:widowControl w:val="0"/>
              <w:numPr>
                <w:ilvl w:val="3"/>
                <w:numId w:val="40"/>
              </w:numPr>
              <w:ind w:firstLineChars="0"/>
              <w:rPr>
                <w:rFonts w:ascii="Times New Roman" w:hAnsi="Times New Roman" w:cs="Times New Roman"/>
                <w:sz w:val="20"/>
                <w:szCs w:val="20"/>
                <w:highlight w:val="cyan"/>
              </w:rPr>
            </w:pPr>
            <w:r w:rsidRPr="00913ABF">
              <w:rPr>
                <w:rFonts w:ascii="Times New Roman" w:hAnsi="Times New Roman" w:cs="Times New Roman"/>
                <w:sz w:val="20"/>
                <w:szCs w:val="20"/>
                <w:highlight w:val="cyan"/>
              </w:rPr>
              <w:t>Specify MPR and A-MPR for the example bands considering the regulation for the corresponding bands, if necessary</w:t>
            </w:r>
          </w:p>
          <w:p w14:paraId="66AA89AD" w14:textId="77777777" w:rsidR="0016163E" w:rsidRDefault="0016163E" w:rsidP="0016163E">
            <w:pPr>
              <w:pStyle w:val="afb"/>
              <w:widowControl w:val="0"/>
              <w:numPr>
                <w:ilvl w:val="2"/>
                <w:numId w:val="40"/>
              </w:numPr>
              <w:ind w:firstLineChars="0"/>
              <w:rPr>
                <w:rFonts w:ascii="Times New Roman" w:hAnsi="Times New Roman" w:cs="Times New Roman"/>
                <w:sz w:val="20"/>
                <w:szCs w:val="20"/>
              </w:rPr>
            </w:pPr>
            <w:r>
              <w:rPr>
                <w:rFonts w:ascii="Times New Roman" w:hAnsi="Times New Roman" w:cs="Times New Roman"/>
                <w:sz w:val="20"/>
                <w:szCs w:val="20"/>
              </w:rPr>
              <w:t xml:space="preserve">Necessary Rx requirements, at least </w:t>
            </w:r>
            <w:proofErr w:type="gramStart"/>
            <w:r>
              <w:rPr>
                <w:rFonts w:ascii="Times New Roman" w:hAnsi="Times New Roman" w:cs="Times New Roman"/>
                <w:sz w:val="20"/>
                <w:szCs w:val="20"/>
              </w:rPr>
              <w:t>including</w:t>
            </w:r>
            <w:proofErr w:type="gramEnd"/>
          </w:p>
          <w:p w14:paraId="3770AC48" w14:textId="77777777" w:rsidR="0016163E" w:rsidRDefault="0016163E" w:rsidP="0016163E">
            <w:pPr>
              <w:pStyle w:val="afb"/>
              <w:widowControl w:val="0"/>
              <w:numPr>
                <w:ilvl w:val="3"/>
                <w:numId w:val="40"/>
              </w:numPr>
              <w:ind w:firstLineChars="0"/>
              <w:rPr>
                <w:rFonts w:ascii="Times New Roman" w:hAnsi="Times New Roman" w:cs="Times New Roman"/>
                <w:sz w:val="20"/>
                <w:szCs w:val="20"/>
              </w:rPr>
            </w:pPr>
            <w:r>
              <w:rPr>
                <w:rFonts w:ascii="Times New Roman" w:hAnsi="Times New Roman" w:cs="Times New Roman"/>
                <w:sz w:val="20"/>
                <w:szCs w:val="20"/>
              </w:rPr>
              <w:t>Specify the RSD requirements on the example bands, if necessary</w:t>
            </w:r>
          </w:p>
        </w:tc>
      </w:tr>
    </w:tbl>
    <w:p w14:paraId="7E49187F" w14:textId="77777777" w:rsidR="00AA6B3C" w:rsidRDefault="00AA6B3C" w:rsidP="0016163E">
      <w:pPr>
        <w:rPr>
          <w:rFonts w:eastAsia="新細明體" w:hint="eastAsia"/>
          <w:lang w:eastAsia="zh-TW"/>
        </w:rPr>
      </w:pPr>
    </w:p>
    <w:p w14:paraId="553DBE3D" w14:textId="77777777" w:rsidR="00132BF4" w:rsidRPr="00331C12" w:rsidRDefault="00464BB0" w:rsidP="00AA6B3C">
      <w:pPr>
        <w:rPr>
          <w:rFonts w:eastAsia="新細明體" w:hint="eastAsia"/>
          <w:lang w:eastAsia="zh-TW"/>
        </w:rPr>
      </w:pPr>
      <w:bookmarkStart w:id="9" w:name="OLE_LINK215"/>
      <w:r>
        <w:rPr>
          <w:rFonts w:eastAsia="新細明體"/>
          <w:lang w:eastAsia="zh-TW"/>
        </w:rPr>
        <w:t>A</w:t>
      </w:r>
      <w:r w:rsidRPr="003D156B">
        <w:rPr>
          <w:rFonts w:eastAsia="新細明體"/>
          <w:lang w:eastAsia="zh-TW"/>
        </w:rPr>
        <w:t xml:space="preserve">ccording to </w:t>
      </w:r>
      <w:r w:rsidR="00AA6B3C">
        <w:rPr>
          <w:rFonts w:eastAsia="新細明體"/>
          <w:lang w:eastAsia="zh-TW"/>
        </w:rPr>
        <w:t xml:space="preserve">specification </w:t>
      </w:r>
      <w:r>
        <w:rPr>
          <w:rFonts w:eastAsia="新細明體"/>
          <w:lang w:eastAsia="zh-TW"/>
        </w:rPr>
        <w:t>of HPUE UE ACLR f</w:t>
      </w:r>
      <w:r w:rsidR="00AA6B3C">
        <w:rPr>
          <w:rFonts w:eastAsia="新細明體"/>
          <w:lang w:eastAsia="zh-TW"/>
        </w:rPr>
        <w:t xml:space="preserve">or </w:t>
      </w:r>
      <w:r>
        <w:rPr>
          <w:rFonts w:eastAsia="新細明體"/>
          <w:lang w:eastAsia="zh-TW"/>
        </w:rPr>
        <w:t xml:space="preserve">FR1 </w:t>
      </w:r>
      <w:r w:rsidR="00F00D40">
        <w:rPr>
          <w:rFonts w:eastAsia="新細明體"/>
          <w:lang w:eastAsia="zh-TW"/>
        </w:rPr>
        <w:t xml:space="preserve">NR </w:t>
      </w:r>
      <w:r>
        <w:rPr>
          <w:rFonts w:eastAsia="新細明體"/>
          <w:lang w:eastAsia="zh-TW"/>
        </w:rPr>
        <w:t>TN bands</w:t>
      </w:r>
      <w:r w:rsidRPr="003D156B">
        <w:rPr>
          <w:rFonts w:eastAsia="新細明體"/>
          <w:lang w:eastAsia="zh-TW"/>
        </w:rPr>
        <w:t xml:space="preserve">, the </w:t>
      </w:r>
      <w:r>
        <w:t xml:space="preserve">ACLR </w:t>
      </w:r>
      <w:r w:rsidRPr="003D156B">
        <w:rPr>
          <w:rFonts w:eastAsia="新細明體"/>
          <w:lang w:eastAsia="zh-TW"/>
        </w:rPr>
        <w:t>values</w:t>
      </w:r>
      <w:r>
        <w:rPr>
          <w:rFonts w:eastAsia="新細明體"/>
          <w:lang w:eastAsia="zh-TW"/>
        </w:rPr>
        <w:t xml:space="preserve"> in TS 38.101-1 [2] </w:t>
      </w:r>
      <w:r w:rsidRPr="003D156B">
        <w:rPr>
          <w:rFonts w:eastAsia="新細明體"/>
          <w:lang w:eastAsia="zh-TW"/>
        </w:rPr>
        <w:t>are provided in Table</w:t>
      </w:r>
      <w:r>
        <w:rPr>
          <w:rFonts w:eastAsia="新細明體"/>
          <w:lang w:eastAsia="zh-TW"/>
        </w:rPr>
        <w:t xml:space="preserve"> below for reference.</w:t>
      </w:r>
      <w:bookmarkEnd w:id="9"/>
    </w:p>
    <w:p w14:paraId="3CB81EF9" w14:textId="77777777" w:rsidR="00AA6B3C" w:rsidRDefault="00AA6B3C" w:rsidP="00AA6B3C">
      <w:pPr>
        <w:pStyle w:val="TH"/>
      </w:pPr>
      <w:bookmarkStart w:id="10" w:name="OLE_LINK224"/>
      <w:r>
        <w:lastRenderedPageBreak/>
        <w:t>Table 6.5.2.4.1-2: NR ACLR requirement</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26"/>
        <w:gridCol w:w="1557"/>
        <w:gridCol w:w="1557"/>
        <w:gridCol w:w="1407"/>
        <w:gridCol w:w="1407"/>
      </w:tblGrid>
      <w:tr w:rsidR="00AA6B3C" w14:paraId="37CC5DF2" w14:textId="77777777" w:rsidTr="00AA6B3C">
        <w:trPr>
          <w:cantSplit/>
          <w:jc w:val="center"/>
        </w:trPr>
        <w:tc>
          <w:tcPr>
            <w:tcW w:w="1026" w:type="dxa"/>
            <w:tcBorders>
              <w:top w:val="single" w:sz="4" w:space="0" w:color="auto"/>
              <w:left w:val="single" w:sz="4" w:space="0" w:color="auto"/>
              <w:bottom w:val="single" w:sz="4" w:space="0" w:color="auto"/>
              <w:right w:val="single" w:sz="4" w:space="0" w:color="auto"/>
            </w:tcBorders>
          </w:tcPr>
          <w:p w14:paraId="7E89171C" w14:textId="77777777" w:rsidR="00AA6B3C" w:rsidRDefault="00AA6B3C">
            <w:pPr>
              <w:spacing w:after="0"/>
              <w:rPr>
                <w:lang w:val="fr-FR"/>
              </w:rPr>
            </w:pPr>
          </w:p>
        </w:tc>
        <w:tc>
          <w:tcPr>
            <w:tcW w:w="1557" w:type="dxa"/>
            <w:tcBorders>
              <w:top w:val="single" w:sz="4" w:space="0" w:color="auto"/>
              <w:left w:val="single" w:sz="4" w:space="0" w:color="auto"/>
              <w:bottom w:val="single" w:sz="4" w:space="0" w:color="auto"/>
              <w:right w:val="single" w:sz="4" w:space="0" w:color="auto"/>
            </w:tcBorders>
            <w:hideMark/>
          </w:tcPr>
          <w:p w14:paraId="6C489983" w14:textId="77777777" w:rsidR="00AA6B3C" w:rsidRDefault="00AA6B3C">
            <w:pPr>
              <w:pStyle w:val="TAH"/>
              <w:rPr>
                <w:vertAlign w:val="superscript"/>
                <w:lang w:val="fr-FR"/>
              </w:rPr>
            </w:pPr>
            <w:r>
              <w:rPr>
                <w:lang w:val="fr-FR"/>
              </w:rPr>
              <w:t>Power class 1</w:t>
            </w:r>
          </w:p>
        </w:tc>
        <w:tc>
          <w:tcPr>
            <w:tcW w:w="1557" w:type="dxa"/>
            <w:tcBorders>
              <w:top w:val="single" w:sz="4" w:space="0" w:color="auto"/>
              <w:left w:val="single" w:sz="4" w:space="0" w:color="auto"/>
              <w:bottom w:val="single" w:sz="4" w:space="0" w:color="auto"/>
              <w:right w:val="single" w:sz="4" w:space="0" w:color="auto"/>
            </w:tcBorders>
            <w:hideMark/>
          </w:tcPr>
          <w:p w14:paraId="383618AC" w14:textId="77777777" w:rsidR="00AA6B3C" w:rsidRDefault="00AA6B3C">
            <w:pPr>
              <w:pStyle w:val="TAH"/>
              <w:rPr>
                <w:lang w:val="fr-FR"/>
              </w:rPr>
            </w:pPr>
            <w:r>
              <w:rPr>
                <w:lang w:val="fr-FR"/>
              </w:rPr>
              <w:t>Power class 1.5</w:t>
            </w:r>
          </w:p>
        </w:tc>
        <w:tc>
          <w:tcPr>
            <w:tcW w:w="1407" w:type="dxa"/>
            <w:tcBorders>
              <w:top w:val="single" w:sz="4" w:space="0" w:color="auto"/>
              <w:left w:val="single" w:sz="4" w:space="0" w:color="auto"/>
              <w:bottom w:val="single" w:sz="4" w:space="0" w:color="auto"/>
              <w:right w:val="single" w:sz="4" w:space="0" w:color="auto"/>
            </w:tcBorders>
            <w:hideMark/>
          </w:tcPr>
          <w:p w14:paraId="0E5D4F7C" w14:textId="77777777" w:rsidR="00AA6B3C" w:rsidRDefault="00AA6B3C">
            <w:pPr>
              <w:pStyle w:val="TAH"/>
              <w:rPr>
                <w:lang w:val="fr-FR"/>
              </w:rPr>
            </w:pPr>
            <w:r>
              <w:rPr>
                <w:lang w:val="fr-FR"/>
              </w:rPr>
              <w:t>Power class 2</w:t>
            </w:r>
          </w:p>
        </w:tc>
        <w:tc>
          <w:tcPr>
            <w:tcW w:w="1407" w:type="dxa"/>
            <w:tcBorders>
              <w:top w:val="single" w:sz="4" w:space="0" w:color="auto"/>
              <w:left w:val="single" w:sz="4" w:space="0" w:color="auto"/>
              <w:bottom w:val="single" w:sz="4" w:space="0" w:color="auto"/>
              <w:right w:val="single" w:sz="4" w:space="0" w:color="auto"/>
            </w:tcBorders>
            <w:hideMark/>
          </w:tcPr>
          <w:p w14:paraId="2CBF0916" w14:textId="77777777" w:rsidR="00AA6B3C" w:rsidRDefault="00AA6B3C">
            <w:pPr>
              <w:pStyle w:val="TAH"/>
              <w:rPr>
                <w:lang w:val="fr-FR"/>
              </w:rPr>
            </w:pPr>
            <w:r>
              <w:rPr>
                <w:lang w:val="fr-FR"/>
              </w:rPr>
              <w:t>Power class 3</w:t>
            </w:r>
          </w:p>
        </w:tc>
      </w:tr>
      <w:tr w:rsidR="00AA6B3C" w14:paraId="40514C5A" w14:textId="77777777" w:rsidTr="00AA6B3C">
        <w:trPr>
          <w:cantSplit/>
          <w:jc w:val="center"/>
        </w:trPr>
        <w:tc>
          <w:tcPr>
            <w:tcW w:w="1026" w:type="dxa"/>
            <w:tcBorders>
              <w:top w:val="single" w:sz="4" w:space="0" w:color="auto"/>
              <w:left w:val="single" w:sz="4" w:space="0" w:color="auto"/>
              <w:bottom w:val="single" w:sz="4" w:space="0" w:color="auto"/>
              <w:right w:val="single" w:sz="4" w:space="0" w:color="auto"/>
            </w:tcBorders>
            <w:hideMark/>
          </w:tcPr>
          <w:p w14:paraId="363CD54C" w14:textId="77777777" w:rsidR="00AA6B3C" w:rsidRDefault="00AA6B3C">
            <w:pPr>
              <w:pStyle w:val="TAH"/>
              <w:rPr>
                <w:lang w:val="fr-FR"/>
              </w:rPr>
            </w:pPr>
            <w:r>
              <w:rPr>
                <w:lang w:val="fr-FR"/>
              </w:rPr>
              <w:t>NR ACLR</w:t>
            </w:r>
          </w:p>
        </w:tc>
        <w:tc>
          <w:tcPr>
            <w:tcW w:w="1557" w:type="dxa"/>
            <w:tcBorders>
              <w:top w:val="single" w:sz="4" w:space="0" w:color="auto"/>
              <w:left w:val="single" w:sz="4" w:space="0" w:color="auto"/>
              <w:bottom w:val="single" w:sz="4" w:space="0" w:color="auto"/>
              <w:right w:val="single" w:sz="4" w:space="0" w:color="auto"/>
            </w:tcBorders>
            <w:hideMark/>
          </w:tcPr>
          <w:p w14:paraId="56CF89EB" w14:textId="77777777" w:rsidR="00AA6B3C" w:rsidRDefault="00AA6B3C">
            <w:pPr>
              <w:pStyle w:val="TAC"/>
              <w:rPr>
                <w:lang w:val="fr-FR"/>
              </w:rPr>
            </w:pPr>
            <w:r>
              <w:rPr>
                <w:lang w:val="fr-FR"/>
              </w:rPr>
              <w:t>37 dB</w:t>
            </w:r>
          </w:p>
        </w:tc>
        <w:tc>
          <w:tcPr>
            <w:tcW w:w="1557" w:type="dxa"/>
            <w:tcBorders>
              <w:top w:val="single" w:sz="4" w:space="0" w:color="auto"/>
              <w:left w:val="single" w:sz="4" w:space="0" w:color="auto"/>
              <w:bottom w:val="single" w:sz="4" w:space="0" w:color="auto"/>
              <w:right w:val="single" w:sz="4" w:space="0" w:color="auto"/>
            </w:tcBorders>
            <w:hideMark/>
          </w:tcPr>
          <w:p w14:paraId="72EAD6E2" w14:textId="77777777" w:rsidR="00AA6B3C" w:rsidRDefault="00AA6B3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6428620" w14:textId="77777777" w:rsidR="00AA6B3C" w:rsidRDefault="00AA6B3C">
            <w:pPr>
              <w:pStyle w:val="TAC"/>
              <w:rPr>
                <w:lang w:val="fr-FR"/>
              </w:rPr>
            </w:pPr>
            <w:r>
              <w:rPr>
                <w:lang w:val="fr-FR"/>
              </w:rPr>
              <w:t>31 dB</w:t>
            </w:r>
          </w:p>
        </w:tc>
        <w:tc>
          <w:tcPr>
            <w:tcW w:w="1407" w:type="dxa"/>
            <w:tcBorders>
              <w:top w:val="single" w:sz="4" w:space="0" w:color="auto"/>
              <w:left w:val="single" w:sz="4" w:space="0" w:color="auto"/>
              <w:bottom w:val="single" w:sz="4" w:space="0" w:color="auto"/>
              <w:right w:val="single" w:sz="4" w:space="0" w:color="auto"/>
            </w:tcBorders>
            <w:hideMark/>
          </w:tcPr>
          <w:p w14:paraId="3120545D" w14:textId="77777777" w:rsidR="00AA6B3C" w:rsidRDefault="00AA6B3C">
            <w:pPr>
              <w:pStyle w:val="TAC"/>
              <w:rPr>
                <w:lang w:val="fr-FR"/>
              </w:rPr>
            </w:pPr>
            <w:r>
              <w:rPr>
                <w:lang w:val="fr-FR"/>
              </w:rPr>
              <w:t>30 dB</w:t>
            </w:r>
          </w:p>
        </w:tc>
      </w:tr>
      <w:tr w:rsidR="00AA6B3C" w14:paraId="13AC975C" w14:textId="77777777" w:rsidTr="00AA6B3C">
        <w:trPr>
          <w:cantSplit/>
          <w:jc w:val="center"/>
        </w:trPr>
        <w:tc>
          <w:tcPr>
            <w:tcW w:w="6954" w:type="dxa"/>
            <w:gridSpan w:val="5"/>
            <w:tcBorders>
              <w:top w:val="single" w:sz="4" w:space="0" w:color="auto"/>
              <w:left w:val="single" w:sz="4" w:space="0" w:color="auto"/>
              <w:bottom w:val="single" w:sz="4" w:space="0" w:color="auto"/>
              <w:right w:val="single" w:sz="4" w:space="0" w:color="auto"/>
            </w:tcBorders>
            <w:hideMark/>
          </w:tcPr>
          <w:p w14:paraId="09EAE700" w14:textId="77777777" w:rsidR="00AA6B3C" w:rsidRDefault="00AA6B3C">
            <w:pPr>
              <w:pStyle w:val="TAN"/>
              <w:rPr>
                <w:lang w:val="fr-FR"/>
              </w:rPr>
            </w:pPr>
            <w:r>
              <w:rPr>
                <w:lang w:val="fr-FR"/>
              </w:rPr>
              <w:t xml:space="preserve">NOTE </w:t>
            </w:r>
            <w:proofErr w:type="gramStart"/>
            <w:r>
              <w:rPr>
                <w:lang w:val="fr-FR"/>
              </w:rPr>
              <w:t>1:</w:t>
            </w:r>
            <w:proofErr w:type="gramEnd"/>
            <w:r>
              <w:rPr>
                <w:lang w:val="fr-FR"/>
              </w:rPr>
              <w:tab/>
              <w:t>Void</w:t>
            </w:r>
          </w:p>
        </w:tc>
      </w:tr>
      <w:bookmarkEnd w:id="10"/>
    </w:tbl>
    <w:p w14:paraId="5F376C47" w14:textId="77777777" w:rsidR="00373A74" w:rsidRPr="00373A74" w:rsidRDefault="00373A74" w:rsidP="00464BB0">
      <w:pPr>
        <w:rPr>
          <w:rFonts w:eastAsia="新細明體" w:hint="eastAsia"/>
          <w:lang w:eastAsia="zh-TW"/>
        </w:rPr>
      </w:pPr>
    </w:p>
    <w:p w14:paraId="6C41C10C" w14:textId="77777777" w:rsidR="00464BB0" w:rsidRDefault="00F070F6" w:rsidP="00464BB0">
      <w:pPr>
        <w:rPr>
          <w:rFonts w:eastAsia="新細明體"/>
          <w:lang w:eastAsia="zh-TW"/>
        </w:rPr>
      </w:pPr>
      <w:bookmarkStart w:id="11" w:name="OLE_LINK212"/>
      <w:bookmarkStart w:id="12" w:name="OLE_LINK247"/>
      <w:r w:rsidRPr="00F070F6">
        <w:rPr>
          <w:b/>
          <w:bCs/>
          <w:i/>
          <w:iCs/>
        </w:rPr>
        <w:t xml:space="preserve">Observation 1: Based on UE implementation, the PC2 ACLR of -31dB from </w:t>
      </w:r>
      <w:r w:rsidR="00F00D40">
        <w:rPr>
          <w:b/>
          <w:bCs/>
          <w:i/>
          <w:iCs/>
        </w:rPr>
        <w:t xml:space="preserve">NR </w:t>
      </w:r>
      <w:r w:rsidRPr="00F070F6">
        <w:rPr>
          <w:b/>
          <w:bCs/>
          <w:i/>
          <w:iCs/>
        </w:rPr>
        <w:t xml:space="preserve">TN UE may be </w:t>
      </w:r>
      <w:r>
        <w:rPr>
          <w:b/>
          <w:bCs/>
          <w:i/>
          <w:iCs/>
        </w:rPr>
        <w:t>used</w:t>
      </w:r>
      <w:r w:rsidRPr="00F070F6">
        <w:rPr>
          <w:b/>
          <w:bCs/>
          <w:i/>
          <w:iCs/>
        </w:rPr>
        <w:t xml:space="preserve"> as </w:t>
      </w:r>
      <w:r>
        <w:rPr>
          <w:b/>
          <w:bCs/>
          <w:i/>
          <w:iCs/>
        </w:rPr>
        <w:t xml:space="preserve">a </w:t>
      </w:r>
      <w:r w:rsidRPr="00F070F6">
        <w:rPr>
          <w:b/>
          <w:bCs/>
          <w:i/>
          <w:iCs/>
        </w:rPr>
        <w:t xml:space="preserve">reference </w:t>
      </w:r>
      <w:r>
        <w:rPr>
          <w:b/>
          <w:bCs/>
          <w:i/>
          <w:iCs/>
        </w:rPr>
        <w:t>for</w:t>
      </w:r>
      <w:r w:rsidRPr="00F070F6">
        <w:rPr>
          <w:b/>
          <w:bCs/>
          <w:i/>
          <w:iCs/>
        </w:rPr>
        <w:t xml:space="preserve"> specif</w:t>
      </w:r>
      <w:r>
        <w:rPr>
          <w:b/>
          <w:bCs/>
          <w:i/>
          <w:iCs/>
        </w:rPr>
        <w:t>ying</w:t>
      </w:r>
      <w:r w:rsidRPr="00F070F6">
        <w:rPr>
          <w:b/>
          <w:bCs/>
          <w:i/>
          <w:iCs/>
        </w:rPr>
        <w:t xml:space="preserve"> PC2 ACLR</w:t>
      </w:r>
      <w:r>
        <w:rPr>
          <w:b/>
          <w:bCs/>
          <w:i/>
          <w:iCs/>
        </w:rPr>
        <w:t xml:space="preserve"> for NR NTN UE</w:t>
      </w:r>
      <w:r w:rsidRPr="00F070F6">
        <w:rPr>
          <w:b/>
          <w:bCs/>
          <w:i/>
          <w:iCs/>
        </w:rPr>
        <w:t>.</w:t>
      </w:r>
    </w:p>
    <w:p w14:paraId="3197E0B9" w14:textId="77777777" w:rsidR="00464BB0" w:rsidRDefault="00464BB0" w:rsidP="00464BB0">
      <w:pPr>
        <w:rPr>
          <w:rFonts w:eastAsia="新細明體"/>
          <w:lang w:eastAsia="zh-TW"/>
        </w:rPr>
      </w:pPr>
      <w:bookmarkStart w:id="13" w:name="OLE_LINK213"/>
      <w:bookmarkEnd w:id="11"/>
      <w:r>
        <w:rPr>
          <w:b/>
          <w:bCs/>
          <w:i/>
          <w:iCs/>
        </w:rPr>
        <w:t xml:space="preserve">Proposal 1: </w:t>
      </w:r>
      <w:r w:rsidR="00631D93">
        <w:rPr>
          <w:b/>
          <w:bCs/>
          <w:i/>
          <w:iCs/>
        </w:rPr>
        <w:t>D</w:t>
      </w:r>
      <w:r>
        <w:rPr>
          <w:b/>
          <w:bCs/>
          <w:i/>
          <w:iCs/>
        </w:rPr>
        <w:t xml:space="preserve">iscuss whether </w:t>
      </w:r>
      <w:r w:rsidR="00631D93">
        <w:rPr>
          <w:b/>
          <w:bCs/>
          <w:i/>
          <w:iCs/>
        </w:rPr>
        <w:t xml:space="preserve">to use PC2 </w:t>
      </w:r>
      <w:r>
        <w:rPr>
          <w:b/>
          <w:bCs/>
          <w:i/>
          <w:iCs/>
        </w:rPr>
        <w:t xml:space="preserve">ACLR of [-31dB] as </w:t>
      </w:r>
      <w:r w:rsidR="00631D93">
        <w:rPr>
          <w:b/>
          <w:bCs/>
          <w:i/>
          <w:iCs/>
        </w:rPr>
        <w:t xml:space="preserve">a </w:t>
      </w:r>
      <w:r>
        <w:rPr>
          <w:b/>
          <w:bCs/>
          <w:i/>
          <w:iCs/>
        </w:rPr>
        <w:t>starting point</w:t>
      </w:r>
      <w:bookmarkStart w:id="14" w:name="OLE_LINK231"/>
      <w:r w:rsidR="002A35ED" w:rsidRPr="002A35ED">
        <w:rPr>
          <w:b/>
          <w:bCs/>
          <w:i/>
          <w:iCs/>
        </w:rPr>
        <w:t xml:space="preserve">. Decide the final ACLR value </w:t>
      </w:r>
      <w:r w:rsidR="00331C12">
        <w:rPr>
          <w:b/>
          <w:bCs/>
          <w:i/>
          <w:iCs/>
        </w:rPr>
        <w:t xml:space="preserve">pending </w:t>
      </w:r>
      <w:r w:rsidR="002A35ED" w:rsidRPr="002A35ED">
        <w:rPr>
          <w:b/>
          <w:bCs/>
          <w:i/>
          <w:iCs/>
        </w:rPr>
        <w:t xml:space="preserve">on the NTN PC2 coexistence analysis results.  </w:t>
      </w:r>
    </w:p>
    <w:bookmarkEnd w:id="12"/>
    <w:bookmarkEnd w:id="13"/>
    <w:bookmarkEnd w:id="14"/>
    <w:p w14:paraId="2A94DA52" w14:textId="77777777" w:rsidR="009D3CF2" w:rsidRPr="00464BB0" w:rsidRDefault="009D3CF2" w:rsidP="000D189C">
      <w:pPr>
        <w:rPr>
          <w:rFonts w:eastAsia="新細明體"/>
          <w:lang w:eastAsia="zh-TW"/>
        </w:rPr>
      </w:pPr>
    </w:p>
    <w:p w14:paraId="2B884FB6" w14:textId="77777777" w:rsidR="00F00D40" w:rsidRDefault="00F00D40" w:rsidP="00F00D40">
      <w:pPr>
        <w:rPr>
          <w:rFonts w:eastAsia="新細明體"/>
          <w:lang w:eastAsia="zh-TW"/>
        </w:rPr>
      </w:pPr>
      <w:r>
        <w:rPr>
          <w:rFonts w:eastAsia="新細明體"/>
          <w:lang w:eastAsia="zh-TW"/>
        </w:rPr>
        <w:t xml:space="preserve">According to specification of IoT UE ACLR for FR1 LTE TN bands, the </w:t>
      </w:r>
      <w:r>
        <w:t xml:space="preserve">ACLR </w:t>
      </w:r>
      <w:r>
        <w:rPr>
          <w:rFonts w:eastAsia="新細明體"/>
          <w:lang w:eastAsia="zh-TW"/>
        </w:rPr>
        <w:t xml:space="preserve">value in TS 36.101 [3] are provided in Table below for reference. </w:t>
      </w:r>
    </w:p>
    <w:p w14:paraId="2766BD61" w14:textId="77777777" w:rsidR="001D2B40" w:rsidRDefault="001D2B40" w:rsidP="001D2B40">
      <w:pPr>
        <w:pStyle w:val="TH"/>
        <w:rPr>
          <w:rFonts w:cs="v5.0.0"/>
          <w:lang w:eastAsia="en-GB"/>
        </w:rPr>
      </w:pPr>
      <w:bookmarkStart w:id="15" w:name="_CRTable6_6_2_3_11"/>
      <w:bookmarkStart w:id="16" w:name="OLE_LINK1"/>
      <w:r>
        <w:t xml:space="preserve">Table </w:t>
      </w:r>
      <w:bookmarkEnd w:id="15"/>
      <w:r>
        <w:t>6.6.2.3.1-1: General requirements for E-UTRA</w:t>
      </w:r>
      <w:r>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850"/>
        <w:gridCol w:w="1004"/>
        <w:gridCol w:w="1087"/>
        <w:gridCol w:w="1134"/>
        <w:gridCol w:w="1134"/>
      </w:tblGrid>
      <w:tr w:rsidR="001D2B40" w14:paraId="161387FE" w14:textId="77777777" w:rsidTr="001D2B40">
        <w:tc>
          <w:tcPr>
            <w:tcW w:w="1795" w:type="dxa"/>
            <w:vMerge w:val="restart"/>
            <w:tcBorders>
              <w:top w:val="single" w:sz="4" w:space="0" w:color="auto"/>
              <w:left w:val="single" w:sz="4" w:space="0" w:color="auto"/>
              <w:bottom w:val="single" w:sz="4" w:space="0" w:color="auto"/>
              <w:right w:val="single" w:sz="4" w:space="0" w:color="auto"/>
            </w:tcBorders>
          </w:tcPr>
          <w:p w14:paraId="2B7BF7EC" w14:textId="77777777" w:rsidR="001D2B40" w:rsidRDefault="001D2B40">
            <w:pPr>
              <w:pStyle w:val="TAH"/>
              <w:rPr>
                <w:rFonts w:cs="Arial"/>
              </w:rPr>
            </w:pPr>
          </w:p>
        </w:tc>
        <w:tc>
          <w:tcPr>
            <w:tcW w:w="6107" w:type="dxa"/>
            <w:gridSpan w:val="6"/>
            <w:tcBorders>
              <w:top w:val="single" w:sz="4" w:space="0" w:color="auto"/>
              <w:left w:val="single" w:sz="4" w:space="0" w:color="auto"/>
              <w:bottom w:val="single" w:sz="4" w:space="0" w:color="auto"/>
              <w:right w:val="single" w:sz="4" w:space="0" w:color="auto"/>
            </w:tcBorders>
            <w:hideMark/>
          </w:tcPr>
          <w:p w14:paraId="4DE2EFBA" w14:textId="77777777" w:rsidR="001D2B40" w:rsidRDefault="001D2B40">
            <w:pPr>
              <w:pStyle w:val="TAH"/>
              <w:rPr>
                <w:rFonts w:cs="Arial"/>
              </w:rPr>
            </w:pPr>
            <w:r>
              <w:rPr>
                <w:rFonts w:cs="Arial"/>
              </w:rPr>
              <w:t>Channel bandwidth / E-UTRA</w:t>
            </w:r>
            <w:r>
              <w:rPr>
                <w:rFonts w:cs="Arial"/>
                <w:vertAlign w:val="subscript"/>
              </w:rPr>
              <w:t xml:space="preserve">ACLR1 </w:t>
            </w:r>
            <w:r>
              <w:rPr>
                <w:rFonts w:cs="Arial"/>
              </w:rPr>
              <w:t>/ Measurement bandwidth</w:t>
            </w:r>
          </w:p>
        </w:tc>
      </w:tr>
      <w:tr w:rsidR="001D2B40" w14:paraId="7217F217" w14:textId="77777777" w:rsidTr="001D2B40">
        <w:tc>
          <w:tcPr>
            <w:tcW w:w="1795" w:type="dxa"/>
            <w:vMerge/>
            <w:tcBorders>
              <w:top w:val="single" w:sz="4" w:space="0" w:color="auto"/>
              <w:left w:val="single" w:sz="4" w:space="0" w:color="auto"/>
              <w:bottom w:val="single" w:sz="4" w:space="0" w:color="auto"/>
              <w:right w:val="single" w:sz="4" w:space="0" w:color="auto"/>
            </w:tcBorders>
            <w:vAlign w:val="center"/>
            <w:hideMark/>
          </w:tcPr>
          <w:p w14:paraId="0654D173" w14:textId="77777777" w:rsidR="001D2B40" w:rsidRDefault="001D2B40">
            <w:pPr>
              <w:spacing w:after="0"/>
              <w:rPr>
                <w:rFonts w:ascii="Arial" w:eastAsia="Times New Roman" w:hAnsi="Arial" w:cs="Arial"/>
                <w:b/>
                <w:sz w:val="18"/>
              </w:rPr>
            </w:pPr>
          </w:p>
        </w:tc>
        <w:tc>
          <w:tcPr>
            <w:tcW w:w="898" w:type="dxa"/>
            <w:tcBorders>
              <w:top w:val="single" w:sz="4" w:space="0" w:color="auto"/>
              <w:left w:val="single" w:sz="4" w:space="0" w:color="auto"/>
              <w:bottom w:val="single" w:sz="4" w:space="0" w:color="auto"/>
              <w:right w:val="single" w:sz="4" w:space="0" w:color="auto"/>
            </w:tcBorders>
            <w:hideMark/>
          </w:tcPr>
          <w:p w14:paraId="7EF3E8C3" w14:textId="77777777" w:rsidR="001D2B40" w:rsidRPr="001D2B40" w:rsidRDefault="001D2B40">
            <w:pPr>
              <w:pStyle w:val="TAH"/>
              <w:rPr>
                <w:rFonts w:cs="Arial"/>
                <w:highlight w:val="cyan"/>
              </w:rPr>
            </w:pPr>
            <w:r w:rsidRPr="001D2B40">
              <w:rPr>
                <w:rFonts w:cs="Arial"/>
                <w:highlight w:val="cyan"/>
              </w:rPr>
              <w:t>1.4</w:t>
            </w:r>
          </w:p>
          <w:p w14:paraId="6E3585AF" w14:textId="77777777" w:rsidR="001D2B40" w:rsidRPr="001D2B40" w:rsidRDefault="001D2B40">
            <w:pPr>
              <w:pStyle w:val="TAH"/>
              <w:rPr>
                <w:rFonts w:cs="Arial"/>
                <w:highlight w:val="cyan"/>
              </w:rPr>
            </w:pPr>
            <w:r w:rsidRPr="001D2B40">
              <w:rPr>
                <w:rFonts w:cs="Arial"/>
                <w:highlight w:val="cyan"/>
              </w:rPr>
              <w:t>MHz</w:t>
            </w:r>
          </w:p>
        </w:tc>
        <w:tc>
          <w:tcPr>
            <w:tcW w:w="850" w:type="dxa"/>
            <w:tcBorders>
              <w:top w:val="single" w:sz="4" w:space="0" w:color="auto"/>
              <w:left w:val="single" w:sz="4" w:space="0" w:color="auto"/>
              <w:bottom w:val="single" w:sz="4" w:space="0" w:color="auto"/>
              <w:right w:val="single" w:sz="4" w:space="0" w:color="auto"/>
            </w:tcBorders>
            <w:hideMark/>
          </w:tcPr>
          <w:p w14:paraId="16568CBA" w14:textId="77777777" w:rsidR="001D2B40" w:rsidRDefault="001D2B40">
            <w:pPr>
              <w:pStyle w:val="TAH"/>
              <w:rPr>
                <w:rFonts w:cs="Arial"/>
              </w:rPr>
            </w:pPr>
            <w:r>
              <w:rPr>
                <w:rFonts w:cs="Arial"/>
              </w:rPr>
              <w:t>3.0</w:t>
            </w:r>
          </w:p>
          <w:p w14:paraId="116182AE" w14:textId="77777777" w:rsidR="001D2B40" w:rsidRDefault="001D2B40">
            <w:pPr>
              <w:pStyle w:val="TAH"/>
              <w:rPr>
                <w:rFonts w:cs="Arial"/>
              </w:rPr>
            </w:pPr>
            <w:r>
              <w:rPr>
                <w:rFonts w:cs="Arial"/>
              </w:rPr>
              <w:t>MHz</w:t>
            </w:r>
          </w:p>
        </w:tc>
        <w:tc>
          <w:tcPr>
            <w:tcW w:w="1004" w:type="dxa"/>
            <w:tcBorders>
              <w:top w:val="single" w:sz="4" w:space="0" w:color="auto"/>
              <w:left w:val="single" w:sz="4" w:space="0" w:color="auto"/>
              <w:bottom w:val="single" w:sz="4" w:space="0" w:color="auto"/>
              <w:right w:val="single" w:sz="4" w:space="0" w:color="auto"/>
            </w:tcBorders>
            <w:shd w:val="clear" w:color="auto" w:fill="auto"/>
            <w:hideMark/>
          </w:tcPr>
          <w:p w14:paraId="64DF0F25" w14:textId="77777777" w:rsidR="001D2B40" w:rsidRPr="001D2B40" w:rsidRDefault="001D2B40">
            <w:pPr>
              <w:pStyle w:val="TAH"/>
              <w:rPr>
                <w:rFonts w:cs="Arial"/>
              </w:rPr>
            </w:pPr>
            <w:r w:rsidRPr="001D2B40">
              <w:rPr>
                <w:rFonts w:cs="Arial"/>
              </w:rPr>
              <w:t>5</w:t>
            </w:r>
          </w:p>
          <w:p w14:paraId="5C54F8A6" w14:textId="77777777" w:rsidR="001D2B40" w:rsidRPr="001D2B40" w:rsidRDefault="001D2B40">
            <w:pPr>
              <w:pStyle w:val="TAH"/>
              <w:rPr>
                <w:rFonts w:cs="Arial"/>
              </w:rPr>
            </w:pPr>
            <w:r w:rsidRPr="001D2B40">
              <w:rPr>
                <w:rFonts w:cs="Arial"/>
              </w:rPr>
              <w:t>MHz</w:t>
            </w:r>
          </w:p>
        </w:tc>
        <w:tc>
          <w:tcPr>
            <w:tcW w:w="1087" w:type="dxa"/>
            <w:tcBorders>
              <w:top w:val="single" w:sz="4" w:space="0" w:color="auto"/>
              <w:left w:val="single" w:sz="4" w:space="0" w:color="auto"/>
              <w:bottom w:val="single" w:sz="4" w:space="0" w:color="auto"/>
              <w:right w:val="single" w:sz="4" w:space="0" w:color="auto"/>
            </w:tcBorders>
            <w:hideMark/>
          </w:tcPr>
          <w:p w14:paraId="42D3DBF6" w14:textId="77777777" w:rsidR="001D2B40" w:rsidRDefault="001D2B40">
            <w:pPr>
              <w:pStyle w:val="TAH"/>
              <w:rPr>
                <w:rFonts w:cs="Arial"/>
              </w:rPr>
            </w:pPr>
            <w:r>
              <w:rPr>
                <w:rFonts w:cs="Arial"/>
              </w:rPr>
              <w:t>10</w:t>
            </w:r>
          </w:p>
          <w:p w14:paraId="54AA362C" w14:textId="77777777" w:rsidR="001D2B40" w:rsidRDefault="001D2B40">
            <w:pPr>
              <w:pStyle w:val="TAH"/>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20ED0C9B" w14:textId="77777777" w:rsidR="001D2B40" w:rsidRDefault="001D2B40">
            <w:pPr>
              <w:pStyle w:val="TAH"/>
              <w:rPr>
                <w:rFonts w:cs="Arial"/>
              </w:rPr>
            </w:pPr>
            <w:r>
              <w:rPr>
                <w:rFonts w:cs="Arial"/>
              </w:rPr>
              <w:t>15</w:t>
            </w:r>
          </w:p>
          <w:p w14:paraId="410948E3" w14:textId="77777777" w:rsidR="001D2B40" w:rsidRDefault="001D2B40">
            <w:pPr>
              <w:pStyle w:val="TAH"/>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1C3DF73F" w14:textId="77777777" w:rsidR="001D2B40" w:rsidRDefault="001D2B40">
            <w:pPr>
              <w:pStyle w:val="TAH"/>
              <w:rPr>
                <w:rFonts w:cs="Arial"/>
              </w:rPr>
            </w:pPr>
            <w:r>
              <w:rPr>
                <w:rFonts w:cs="Arial"/>
              </w:rPr>
              <w:t>20</w:t>
            </w:r>
          </w:p>
          <w:p w14:paraId="1042EA01" w14:textId="77777777" w:rsidR="001D2B40" w:rsidRDefault="001D2B40">
            <w:pPr>
              <w:pStyle w:val="TAH"/>
              <w:rPr>
                <w:rFonts w:cs="Arial"/>
              </w:rPr>
            </w:pPr>
            <w:r>
              <w:rPr>
                <w:rFonts w:cs="Arial"/>
              </w:rPr>
              <w:t>MHz</w:t>
            </w:r>
          </w:p>
        </w:tc>
      </w:tr>
      <w:tr w:rsidR="001D2B40" w14:paraId="0623C8C1"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1BAF525F" w14:textId="77777777" w:rsidR="001D2B40" w:rsidRDefault="001D2B40">
            <w:pPr>
              <w:pStyle w:val="TAC"/>
              <w:rPr>
                <w:rFonts w:cs="Arial"/>
              </w:rPr>
            </w:pPr>
            <w:r>
              <w:rPr>
                <w:rFonts w:cs="Arial"/>
              </w:rPr>
              <w:t>E-UTRA</w:t>
            </w:r>
            <w:r>
              <w:rPr>
                <w:rFonts w:cs="Arial"/>
                <w:vertAlign w:val="subscript"/>
              </w:rPr>
              <w:t>ACLR1</w:t>
            </w:r>
          </w:p>
        </w:tc>
        <w:tc>
          <w:tcPr>
            <w:tcW w:w="898" w:type="dxa"/>
            <w:tcBorders>
              <w:top w:val="single" w:sz="4" w:space="0" w:color="auto"/>
              <w:left w:val="single" w:sz="4" w:space="0" w:color="auto"/>
              <w:bottom w:val="single" w:sz="4" w:space="0" w:color="auto"/>
              <w:right w:val="single" w:sz="4" w:space="0" w:color="auto"/>
            </w:tcBorders>
            <w:vAlign w:val="center"/>
            <w:hideMark/>
          </w:tcPr>
          <w:p w14:paraId="2FF7BD49" w14:textId="77777777" w:rsidR="001D2B40" w:rsidRPr="001D2B40" w:rsidRDefault="001D2B40">
            <w:pPr>
              <w:pStyle w:val="TAC"/>
              <w:rPr>
                <w:rFonts w:cs="Arial"/>
                <w:highlight w:val="cyan"/>
              </w:rPr>
            </w:pPr>
            <w:r w:rsidRPr="001D2B40">
              <w:rPr>
                <w:rFonts w:cs="Arial"/>
                <w:highlight w:val="cyan"/>
              </w:rPr>
              <w:t>30 dB</w:t>
            </w:r>
          </w:p>
        </w:tc>
        <w:tc>
          <w:tcPr>
            <w:tcW w:w="850" w:type="dxa"/>
            <w:tcBorders>
              <w:top w:val="single" w:sz="4" w:space="0" w:color="auto"/>
              <w:left w:val="single" w:sz="4" w:space="0" w:color="auto"/>
              <w:bottom w:val="single" w:sz="4" w:space="0" w:color="auto"/>
              <w:right w:val="single" w:sz="4" w:space="0" w:color="auto"/>
            </w:tcBorders>
            <w:vAlign w:val="center"/>
            <w:hideMark/>
          </w:tcPr>
          <w:p w14:paraId="4E256AE4" w14:textId="77777777" w:rsidR="001D2B40" w:rsidRDefault="001D2B40">
            <w:pPr>
              <w:pStyle w:val="TAC"/>
              <w:rPr>
                <w:rFonts w:cs="Arial"/>
              </w:rPr>
            </w:pPr>
            <w:r>
              <w:rPr>
                <w:rFonts w:cs="Arial"/>
              </w:rPr>
              <w:t>30 dB</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290B6" w14:textId="77777777" w:rsidR="001D2B40" w:rsidRPr="001D2B40" w:rsidRDefault="001D2B40">
            <w:pPr>
              <w:pStyle w:val="TAC"/>
              <w:rPr>
                <w:rFonts w:cs="Arial"/>
              </w:rPr>
            </w:pPr>
            <w:r w:rsidRPr="001D2B40">
              <w:rPr>
                <w:rFonts w:cs="Arial"/>
              </w:rPr>
              <w:t>30 dB</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7F64E78" w14:textId="77777777" w:rsidR="001D2B40" w:rsidRDefault="001D2B40">
            <w:pPr>
              <w:pStyle w:val="TAC"/>
              <w:rPr>
                <w:rFonts w:cs="Arial"/>
              </w:rPr>
            </w:pPr>
            <w:r>
              <w:rPr>
                <w:rFonts w:cs="Arial"/>
              </w:rPr>
              <w:t>30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2CF57D" w14:textId="77777777" w:rsidR="001D2B40" w:rsidRDefault="001D2B40">
            <w:pPr>
              <w:pStyle w:val="TAC"/>
              <w:rPr>
                <w:rFonts w:cs="Arial"/>
              </w:rPr>
            </w:pPr>
            <w:r>
              <w:rPr>
                <w:rFonts w:cs="Arial"/>
              </w:rPr>
              <w:t>30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D2701C" w14:textId="77777777" w:rsidR="001D2B40" w:rsidRDefault="001D2B40">
            <w:pPr>
              <w:pStyle w:val="TAC"/>
              <w:rPr>
                <w:rFonts w:cs="Arial"/>
              </w:rPr>
            </w:pPr>
            <w:r>
              <w:rPr>
                <w:rFonts w:cs="Arial"/>
              </w:rPr>
              <w:t>30 dB</w:t>
            </w:r>
          </w:p>
        </w:tc>
      </w:tr>
      <w:tr w:rsidR="001D2B40" w14:paraId="58E503D0"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25D93AC7" w14:textId="77777777" w:rsidR="001D2B40" w:rsidRDefault="001D2B40">
            <w:pPr>
              <w:pStyle w:val="TAC"/>
              <w:rPr>
                <w:rFonts w:cs="Arial"/>
              </w:rPr>
            </w:pPr>
            <w:r>
              <w:rPr>
                <w:rFonts w:cs="Arial"/>
              </w:rPr>
              <w:t>E-UTRA channel Measurement bandwidth</w:t>
            </w:r>
          </w:p>
        </w:tc>
        <w:tc>
          <w:tcPr>
            <w:tcW w:w="898" w:type="dxa"/>
            <w:tcBorders>
              <w:top w:val="single" w:sz="4" w:space="0" w:color="auto"/>
              <w:left w:val="single" w:sz="4" w:space="0" w:color="auto"/>
              <w:bottom w:val="single" w:sz="4" w:space="0" w:color="auto"/>
              <w:right w:val="single" w:sz="4" w:space="0" w:color="auto"/>
            </w:tcBorders>
            <w:vAlign w:val="center"/>
            <w:hideMark/>
          </w:tcPr>
          <w:p w14:paraId="19B0B3A5" w14:textId="77777777" w:rsidR="001D2B40" w:rsidRPr="001D2B40" w:rsidRDefault="001D2B40">
            <w:pPr>
              <w:pStyle w:val="TAC"/>
              <w:rPr>
                <w:rFonts w:cs="Arial"/>
                <w:highlight w:val="cyan"/>
              </w:rPr>
            </w:pPr>
            <w:r w:rsidRPr="001D2B40">
              <w:rPr>
                <w:rFonts w:cs="Arial"/>
                <w:highlight w:val="cyan"/>
              </w:rPr>
              <w:t>1.08 MHz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2AE88221" w14:textId="77777777" w:rsidR="001D2B40" w:rsidRDefault="001D2B40">
            <w:pPr>
              <w:pStyle w:val="TAC"/>
              <w:rPr>
                <w:rFonts w:cs="Arial"/>
              </w:rPr>
            </w:pPr>
            <w:r>
              <w:rPr>
                <w:rFonts w:cs="Arial"/>
              </w:rPr>
              <w:t>2.7 MHz</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506E1" w14:textId="77777777" w:rsidR="001D2B40" w:rsidRPr="001D2B40" w:rsidRDefault="001D2B40">
            <w:pPr>
              <w:pStyle w:val="TAC"/>
              <w:rPr>
                <w:rFonts w:cs="Arial"/>
              </w:rPr>
            </w:pPr>
            <w:r w:rsidRPr="001D2B40">
              <w:rPr>
                <w:rFonts w:cs="Arial"/>
              </w:rPr>
              <w:t>4.5 MHz</w:t>
            </w:r>
          </w:p>
        </w:tc>
        <w:tc>
          <w:tcPr>
            <w:tcW w:w="1087" w:type="dxa"/>
            <w:tcBorders>
              <w:top w:val="single" w:sz="4" w:space="0" w:color="auto"/>
              <w:left w:val="single" w:sz="4" w:space="0" w:color="auto"/>
              <w:bottom w:val="single" w:sz="4" w:space="0" w:color="auto"/>
              <w:right w:val="single" w:sz="4" w:space="0" w:color="auto"/>
            </w:tcBorders>
            <w:vAlign w:val="center"/>
            <w:hideMark/>
          </w:tcPr>
          <w:p w14:paraId="6B75A5E0" w14:textId="77777777" w:rsidR="001D2B40" w:rsidRDefault="001D2B40">
            <w:pPr>
              <w:pStyle w:val="TAC"/>
              <w:rPr>
                <w:rFonts w:cs="Arial"/>
              </w:rPr>
            </w:pPr>
            <w:r>
              <w:rPr>
                <w:rFonts w:cs="Arial"/>
              </w:rPr>
              <w:t>9.0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96ECC" w14:textId="77777777" w:rsidR="001D2B40" w:rsidRDefault="001D2B40">
            <w:pPr>
              <w:pStyle w:val="TAC"/>
              <w:rPr>
                <w:rFonts w:cs="Arial"/>
              </w:rPr>
            </w:pPr>
            <w:r>
              <w:rPr>
                <w:rFonts w:cs="Arial"/>
              </w:rPr>
              <w:t>13.5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CC5BA8" w14:textId="77777777" w:rsidR="001D2B40" w:rsidRDefault="001D2B40">
            <w:pPr>
              <w:pStyle w:val="TAC"/>
              <w:rPr>
                <w:rFonts w:cs="Arial"/>
              </w:rPr>
            </w:pPr>
            <w:r>
              <w:rPr>
                <w:rFonts w:cs="Arial"/>
              </w:rPr>
              <w:t>18 MHz</w:t>
            </w:r>
          </w:p>
        </w:tc>
      </w:tr>
      <w:tr w:rsidR="001D2B40" w14:paraId="6092264A"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64D01CD9" w14:textId="77777777" w:rsidR="001D2B40" w:rsidRDefault="001D2B40">
            <w:pPr>
              <w:pStyle w:val="TAC"/>
              <w:rPr>
                <w:rFonts w:cs="Arial"/>
              </w:rPr>
            </w:pPr>
            <w:r>
              <w:rPr>
                <w:rFonts w:cs="Arial"/>
              </w:rPr>
              <w:t>Adjacent channel centre frequency offset [MHz]</w:t>
            </w:r>
          </w:p>
        </w:tc>
        <w:tc>
          <w:tcPr>
            <w:tcW w:w="898" w:type="dxa"/>
            <w:tcBorders>
              <w:top w:val="single" w:sz="4" w:space="0" w:color="auto"/>
              <w:left w:val="single" w:sz="4" w:space="0" w:color="auto"/>
              <w:bottom w:val="single" w:sz="4" w:space="0" w:color="auto"/>
              <w:right w:val="single" w:sz="4" w:space="0" w:color="auto"/>
            </w:tcBorders>
            <w:vAlign w:val="center"/>
            <w:hideMark/>
          </w:tcPr>
          <w:p w14:paraId="1EEFAC51" w14:textId="77777777" w:rsidR="001D2B40" w:rsidRPr="001D2B40" w:rsidRDefault="001D2B40">
            <w:pPr>
              <w:pStyle w:val="TAC"/>
              <w:rPr>
                <w:rFonts w:cs="Arial"/>
                <w:highlight w:val="cyan"/>
              </w:rPr>
            </w:pPr>
            <w:r w:rsidRPr="001D2B40">
              <w:rPr>
                <w:rFonts w:cs="Arial"/>
                <w:highlight w:val="cyan"/>
              </w:rPr>
              <w:t>+1.4</w:t>
            </w:r>
          </w:p>
          <w:p w14:paraId="6BB26016" w14:textId="77777777" w:rsidR="001D2B40" w:rsidRPr="001D2B40" w:rsidRDefault="001D2B40">
            <w:pPr>
              <w:pStyle w:val="TAC"/>
              <w:rPr>
                <w:rFonts w:cs="Arial"/>
                <w:highlight w:val="cyan"/>
              </w:rPr>
            </w:pPr>
            <w:r w:rsidRPr="001D2B40">
              <w:rPr>
                <w:rFonts w:cs="Arial"/>
                <w:highlight w:val="cyan"/>
              </w:rPr>
              <w:t>/</w:t>
            </w:r>
          </w:p>
          <w:p w14:paraId="351D22D4" w14:textId="77777777" w:rsidR="001D2B40" w:rsidRPr="001D2B40" w:rsidRDefault="001D2B40">
            <w:pPr>
              <w:pStyle w:val="TAC"/>
              <w:rPr>
                <w:rFonts w:cs="Arial"/>
                <w:highlight w:val="cyan"/>
              </w:rPr>
            </w:pPr>
            <w:r w:rsidRPr="001D2B40">
              <w:rPr>
                <w:rFonts w:cs="Arial"/>
                <w:highlight w:val="cyan"/>
              </w:rPr>
              <w:t>-1.4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CDFC27" w14:textId="77777777" w:rsidR="001D2B40" w:rsidRDefault="001D2B40">
            <w:pPr>
              <w:pStyle w:val="TAC"/>
              <w:rPr>
                <w:rFonts w:cs="Arial"/>
              </w:rPr>
            </w:pPr>
            <w:r>
              <w:rPr>
                <w:rFonts w:cs="Arial"/>
              </w:rPr>
              <w:t>+3.0</w:t>
            </w:r>
          </w:p>
          <w:p w14:paraId="2E4F358B" w14:textId="77777777" w:rsidR="001D2B40" w:rsidRDefault="001D2B40">
            <w:pPr>
              <w:pStyle w:val="TAC"/>
              <w:rPr>
                <w:rFonts w:cs="Arial"/>
              </w:rPr>
            </w:pPr>
            <w:r>
              <w:rPr>
                <w:rFonts w:cs="Arial"/>
              </w:rPr>
              <w:t>/</w:t>
            </w:r>
          </w:p>
          <w:p w14:paraId="2FC5D303" w14:textId="77777777" w:rsidR="001D2B40" w:rsidRDefault="001D2B40">
            <w:pPr>
              <w:pStyle w:val="TAC"/>
              <w:rPr>
                <w:rFonts w:cs="Arial"/>
              </w:rPr>
            </w:pPr>
            <w:r>
              <w:rPr>
                <w:rFonts w:cs="Arial"/>
              </w:rPr>
              <w:t>-3.0</w:t>
            </w:r>
          </w:p>
        </w:tc>
        <w:tc>
          <w:tcPr>
            <w:tcW w:w="10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3CF8CC" w14:textId="77777777" w:rsidR="001D2B40" w:rsidRPr="001D2B40" w:rsidRDefault="001D2B40">
            <w:pPr>
              <w:pStyle w:val="TAC"/>
              <w:rPr>
                <w:rFonts w:cs="Arial"/>
              </w:rPr>
            </w:pPr>
            <w:r w:rsidRPr="001D2B40">
              <w:rPr>
                <w:rFonts w:cs="Arial"/>
              </w:rPr>
              <w:t>+5</w:t>
            </w:r>
          </w:p>
          <w:p w14:paraId="65219ABA" w14:textId="77777777" w:rsidR="001D2B40" w:rsidRPr="001D2B40" w:rsidRDefault="001D2B40">
            <w:pPr>
              <w:pStyle w:val="TAC"/>
              <w:rPr>
                <w:rFonts w:cs="Arial"/>
              </w:rPr>
            </w:pPr>
            <w:r w:rsidRPr="001D2B40">
              <w:rPr>
                <w:rFonts w:cs="Arial"/>
              </w:rPr>
              <w:t>/</w:t>
            </w:r>
          </w:p>
          <w:p w14:paraId="5539ABA2" w14:textId="77777777" w:rsidR="001D2B40" w:rsidRPr="001D2B40" w:rsidRDefault="001D2B40">
            <w:pPr>
              <w:pStyle w:val="TAC"/>
              <w:rPr>
                <w:rFonts w:cs="Arial"/>
              </w:rPr>
            </w:pPr>
            <w:r w:rsidRPr="001D2B40">
              <w:rPr>
                <w:rFonts w:cs="Arial"/>
              </w:rPr>
              <w:t>-5</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07A4C6E" w14:textId="77777777" w:rsidR="001D2B40" w:rsidRDefault="001D2B40">
            <w:pPr>
              <w:pStyle w:val="TAC"/>
              <w:rPr>
                <w:rFonts w:cs="Arial"/>
              </w:rPr>
            </w:pPr>
            <w:r>
              <w:rPr>
                <w:rFonts w:cs="Arial"/>
              </w:rPr>
              <w:t>+10</w:t>
            </w:r>
          </w:p>
          <w:p w14:paraId="0ED2E4FE" w14:textId="77777777" w:rsidR="001D2B40" w:rsidRDefault="001D2B40">
            <w:pPr>
              <w:pStyle w:val="TAC"/>
              <w:rPr>
                <w:rFonts w:cs="Arial"/>
              </w:rPr>
            </w:pPr>
            <w:r>
              <w:rPr>
                <w:rFonts w:cs="Arial"/>
              </w:rPr>
              <w:t>/</w:t>
            </w:r>
          </w:p>
          <w:p w14:paraId="4BA78D42" w14:textId="77777777" w:rsidR="001D2B40" w:rsidRDefault="001D2B40">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E30486" w14:textId="77777777" w:rsidR="001D2B40" w:rsidRDefault="001D2B40">
            <w:pPr>
              <w:pStyle w:val="TAC"/>
              <w:rPr>
                <w:rFonts w:cs="Arial"/>
              </w:rPr>
            </w:pPr>
            <w:r>
              <w:rPr>
                <w:rFonts w:cs="Arial"/>
              </w:rPr>
              <w:t>+15</w:t>
            </w:r>
          </w:p>
          <w:p w14:paraId="213189EF" w14:textId="77777777" w:rsidR="001D2B40" w:rsidRDefault="001D2B40">
            <w:pPr>
              <w:pStyle w:val="TAC"/>
              <w:rPr>
                <w:rFonts w:cs="Arial"/>
              </w:rPr>
            </w:pPr>
            <w:r>
              <w:rPr>
                <w:rFonts w:cs="Arial"/>
              </w:rPr>
              <w:t>/</w:t>
            </w:r>
          </w:p>
          <w:p w14:paraId="0485560B" w14:textId="77777777" w:rsidR="001D2B40" w:rsidRDefault="001D2B40">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28AAA" w14:textId="77777777" w:rsidR="001D2B40" w:rsidRDefault="001D2B40">
            <w:pPr>
              <w:pStyle w:val="TAC"/>
              <w:rPr>
                <w:rFonts w:cs="Arial"/>
              </w:rPr>
            </w:pPr>
            <w:r>
              <w:rPr>
                <w:rFonts w:cs="Arial"/>
              </w:rPr>
              <w:t>+20</w:t>
            </w:r>
          </w:p>
          <w:p w14:paraId="35CE44BF" w14:textId="77777777" w:rsidR="001D2B40" w:rsidRDefault="001D2B40">
            <w:pPr>
              <w:pStyle w:val="TAC"/>
              <w:rPr>
                <w:rFonts w:cs="Arial"/>
              </w:rPr>
            </w:pPr>
            <w:r>
              <w:rPr>
                <w:rFonts w:cs="Arial"/>
              </w:rPr>
              <w:t>/</w:t>
            </w:r>
          </w:p>
          <w:p w14:paraId="45301493" w14:textId="77777777" w:rsidR="001D2B40" w:rsidRDefault="001D2B40">
            <w:pPr>
              <w:pStyle w:val="TAC"/>
              <w:rPr>
                <w:rFonts w:cs="Arial"/>
              </w:rPr>
            </w:pPr>
            <w:r>
              <w:rPr>
                <w:rFonts w:cs="Arial"/>
              </w:rPr>
              <w:t>-20</w:t>
            </w:r>
          </w:p>
        </w:tc>
      </w:tr>
    </w:tbl>
    <w:p w14:paraId="61D3CB62" w14:textId="77777777" w:rsidR="001D2B40" w:rsidRDefault="001D2B40" w:rsidP="001D2B40">
      <w:pPr>
        <w:rPr>
          <w:rFonts w:eastAsia="Times New Roman"/>
          <w:lang w:eastAsia="en-GB"/>
        </w:rPr>
      </w:pPr>
    </w:p>
    <w:p w14:paraId="152E5B07" w14:textId="77777777" w:rsidR="001D2B40" w:rsidRDefault="001D2B40" w:rsidP="001D2B40">
      <w:pPr>
        <w:pStyle w:val="TH"/>
        <w:rPr>
          <w:rFonts w:cs="v5.0.0"/>
        </w:rPr>
      </w:pPr>
      <w:bookmarkStart w:id="17" w:name="_CRTable6_6_2_3_12"/>
      <w:r>
        <w:t xml:space="preserve">Table </w:t>
      </w:r>
      <w:bookmarkStart w:id="18" w:name="OLE_LINK218"/>
      <w:bookmarkEnd w:id="17"/>
      <w:r>
        <w:t>6.6.2.3.1-2</w:t>
      </w:r>
      <w:bookmarkEnd w:id="18"/>
      <w:r>
        <w:t>: Additional E-UTRA</w:t>
      </w:r>
      <w:r>
        <w:rPr>
          <w:vertAlign w:val="subscript"/>
        </w:rPr>
        <w:t xml:space="preserve">ACLR </w:t>
      </w:r>
      <w:r>
        <w:t xml:space="preserve">requirements for </w:t>
      </w:r>
      <w:r>
        <w:rPr>
          <w:rFonts w:cs="v5.0.0"/>
        </w:rPr>
        <w:t>Power Class 1</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1D2B40" w14:paraId="1BBDA019" w14:textId="77777777" w:rsidTr="001D2B40">
        <w:tc>
          <w:tcPr>
            <w:tcW w:w="1795" w:type="dxa"/>
            <w:vMerge w:val="restart"/>
            <w:tcBorders>
              <w:top w:val="single" w:sz="4" w:space="0" w:color="auto"/>
              <w:left w:val="single" w:sz="4" w:space="0" w:color="auto"/>
              <w:bottom w:val="single" w:sz="4" w:space="0" w:color="auto"/>
              <w:right w:val="single" w:sz="4" w:space="0" w:color="auto"/>
            </w:tcBorders>
          </w:tcPr>
          <w:p w14:paraId="2E66C8A7" w14:textId="77777777" w:rsidR="001D2B40" w:rsidRDefault="001D2B40">
            <w:pPr>
              <w:pStyle w:val="TAH"/>
              <w:rPr>
                <w:rFonts w:cs="Arial"/>
              </w:rPr>
            </w:pPr>
          </w:p>
        </w:tc>
        <w:tc>
          <w:tcPr>
            <w:tcW w:w="6107" w:type="dxa"/>
            <w:gridSpan w:val="6"/>
            <w:tcBorders>
              <w:top w:val="single" w:sz="4" w:space="0" w:color="auto"/>
              <w:left w:val="single" w:sz="4" w:space="0" w:color="auto"/>
              <w:bottom w:val="single" w:sz="4" w:space="0" w:color="auto"/>
              <w:right w:val="single" w:sz="4" w:space="0" w:color="auto"/>
            </w:tcBorders>
            <w:hideMark/>
          </w:tcPr>
          <w:p w14:paraId="382C6F7B" w14:textId="77777777" w:rsidR="001D2B40" w:rsidRDefault="001D2B40">
            <w:pPr>
              <w:pStyle w:val="TAH"/>
              <w:rPr>
                <w:rFonts w:cs="Arial"/>
              </w:rPr>
            </w:pPr>
            <w:r>
              <w:rPr>
                <w:rFonts w:cs="Arial"/>
              </w:rPr>
              <w:t>Channel bandwidth / E-UTRA</w:t>
            </w:r>
            <w:r>
              <w:rPr>
                <w:rFonts w:cs="Arial"/>
                <w:vertAlign w:val="subscript"/>
              </w:rPr>
              <w:t xml:space="preserve">ACLR1 </w:t>
            </w:r>
            <w:r>
              <w:rPr>
                <w:rFonts w:cs="Arial"/>
              </w:rPr>
              <w:t>/ Measurement bandwidth</w:t>
            </w:r>
          </w:p>
        </w:tc>
      </w:tr>
      <w:tr w:rsidR="001D2B40" w14:paraId="46C4C2AF" w14:textId="77777777" w:rsidTr="001D2B40">
        <w:tc>
          <w:tcPr>
            <w:tcW w:w="7902" w:type="dxa"/>
            <w:vMerge/>
            <w:tcBorders>
              <w:top w:val="single" w:sz="4" w:space="0" w:color="auto"/>
              <w:left w:val="single" w:sz="4" w:space="0" w:color="auto"/>
              <w:bottom w:val="single" w:sz="4" w:space="0" w:color="auto"/>
              <w:right w:val="single" w:sz="4" w:space="0" w:color="auto"/>
            </w:tcBorders>
            <w:vAlign w:val="center"/>
            <w:hideMark/>
          </w:tcPr>
          <w:p w14:paraId="54B38D76" w14:textId="77777777" w:rsidR="001D2B40" w:rsidRDefault="001D2B40">
            <w:pPr>
              <w:spacing w:after="0"/>
              <w:rPr>
                <w:rFonts w:ascii="Arial" w:eastAsia="Times New Roman" w:hAnsi="Arial" w:cs="Arial"/>
                <w:b/>
                <w:sz w:val="18"/>
              </w:rPr>
            </w:pPr>
          </w:p>
        </w:tc>
        <w:tc>
          <w:tcPr>
            <w:tcW w:w="898" w:type="dxa"/>
            <w:tcBorders>
              <w:top w:val="single" w:sz="4" w:space="0" w:color="auto"/>
              <w:left w:val="single" w:sz="4" w:space="0" w:color="auto"/>
              <w:bottom w:val="single" w:sz="4" w:space="0" w:color="auto"/>
              <w:right w:val="single" w:sz="4" w:space="0" w:color="auto"/>
            </w:tcBorders>
            <w:hideMark/>
          </w:tcPr>
          <w:p w14:paraId="0746D26B" w14:textId="77777777" w:rsidR="001D2B40" w:rsidRPr="001D2B40" w:rsidRDefault="001D2B40">
            <w:pPr>
              <w:pStyle w:val="TAH"/>
              <w:rPr>
                <w:rFonts w:cs="Arial"/>
                <w:highlight w:val="cyan"/>
              </w:rPr>
            </w:pPr>
            <w:r w:rsidRPr="001D2B40">
              <w:rPr>
                <w:rFonts w:cs="Arial"/>
                <w:highlight w:val="cyan"/>
              </w:rPr>
              <w:t>1.4</w:t>
            </w:r>
          </w:p>
          <w:p w14:paraId="43031196" w14:textId="77777777" w:rsidR="001D2B40" w:rsidRPr="001D2B40" w:rsidRDefault="001D2B40">
            <w:pPr>
              <w:pStyle w:val="TAH"/>
              <w:rPr>
                <w:rFonts w:cs="Arial"/>
                <w:highlight w:val="cyan"/>
              </w:rPr>
            </w:pPr>
            <w:r w:rsidRPr="001D2B40">
              <w:rPr>
                <w:rFonts w:cs="Arial"/>
                <w:highlight w:val="cyan"/>
              </w:rPr>
              <w:t>MHz</w:t>
            </w:r>
          </w:p>
        </w:tc>
        <w:tc>
          <w:tcPr>
            <w:tcW w:w="709" w:type="dxa"/>
            <w:tcBorders>
              <w:top w:val="single" w:sz="4" w:space="0" w:color="auto"/>
              <w:left w:val="single" w:sz="4" w:space="0" w:color="auto"/>
              <w:bottom w:val="single" w:sz="4" w:space="0" w:color="auto"/>
              <w:right w:val="single" w:sz="4" w:space="0" w:color="auto"/>
            </w:tcBorders>
            <w:hideMark/>
          </w:tcPr>
          <w:p w14:paraId="67C6829A" w14:textId="77777777" w:rsidR="001D2B40" w:rsidRDefault="001D2B40">
            <w:pPr>
              <w:pStyle w:val="TAH"/>
              <w:rPr>
                <w:rFonts w:cs="Arial"/>
              </w:rPr>
            </w:pPr>
            <w:r>
              <w:rPr>
                <w:rFonts w:cs="Arial"/>
              </w:rPr>
              <w:t>3.0</w:t>
            </w:r>
          </w:p>
          <w:p w14:paraId="458D495A" w14:textId="77777777" w:rsidR="001D2B40" w:rsidRDefault="001D2B40">
            <w:pPr>
              <w:pStyle w:val="TAH"/>
              <w:rPr>
                <w:rFonts w:cs="Arial"/>
              </w:rPr>
            </w:pPr>
            <w:r>
              <w:rPr>
                <w:rFonts w:cs="Arial"/>
              </w:rPr>
              <w:t>MHz</w:t>
            </w:r>
          </w:p>
        </w:tc>
        <w:tc>
          <w:tcPr>
            <w:tcW w:w="1145" w:type="dxa"/>
            <w:tcBorders>
              <w:top w:val="single" w:sz="4" w:space="0" w:color="auto"/>
              <w:left w:val="single" w:sz="4" w:space="0" w:color="auto"/>
              <w:bottom w:val="single" w:sz="4" w:space="0" w:color="auto"/>
              <w:right w:val="single" w:sz="4" w:space="0" w:color="auto"/>
            </w:tcBorders>
            <w:hideMark/>
          </w:tcPr>
          <w:p w14:paraId="5843E1C1" w14:textId="77777777" w:rsidR="001D2B40" w:rsidRDefault="001D2B40">
            <w:pPr>
              <w:pStyle w:val="TAH"/>
              <w:rPr>
                <w:rFonts w:cs="Arial"/>
              </w:rPr>
            </w:pPr>
            <w:r>
              <w:rPr>
                <w:rFonts w:cs="Arial"/>
              </w:rPr>
              <w:t>5</w:t>
            </w:r>
          </w:p>
          <w:p w14:paraId="3F387DB5" w14:textId="77777777" w:rsidR="001D2B40" w:rsidRDefault="001D2B40">
            <w:pPr>
              <w:pStyle w:val="TAH"/>
              <w:rPr>
                <w:rFonts w:cs="Arial"/>
              </w:rPr>
            </w:pPr>
            <w:r>
              <w:rPr>
                <w:rFonts w:cs="Arial"/>
              </w:rPr>
              <w:t>MHz</w:t>
            </w:r>
          </w:p>
        </w:tc>
        <w:tc>
          <w:tcPr>
            <w:tcW w:w="1087" w:type="dxa"/>
            <w:tcBorders>
              <w:top w:val="single" w:sz="4" w:space="0" w:color="auto"/>
              <w:left w:val="single" w:sz="4" w:space="0" w:color="auto"/>
              <w:bottom w:val="single" w:sz="4" w:space="0" w:color="auto"/>
              <w:right w:val="single" w:sz="4" w:space="0" w:color="auto"/>
            </w:tcBorders>
            <w:hideMark/>
          </w:tcPr>
          <w:p w14:paraId="753B655D" w14:textId="77777777" w:rsidR="001D2B40" w:rsidRDefault="001D2B40">
            <w:pPr>
              <w:pStyle w:val="TAH"/>
              <w:rPr>
                <w:rFonts w:cs="Arial"/>
              </w:rPr>
            </w:pPr>
            <w:r>
              <w:rPr>
                <w:rFonts w:cs="Arial"/>
              </w:rPr>
              <w:t>10</w:t>
            </w:r>
          </w:p>
          <w:p w14:paraId="02AC8E1C" w14:textId="77777777" w:rsidR="001D2B40" w:rsidRDefault="001D2B40">
            <w:pPr>
              <w:pStyle w:val="TAH"/>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30D47C40" w14:textId="77777777" w:rsidR="001D2B40" w:rsidRDefault="001D2B40">
            <w:pPr>
              <w:pStyle w:val="TAH"/>
              <w:rPr>
                <w:rFonts w:cs="Arial"/>
              </w:rPr>
            </w:pPr>
            <w:r>
              <w:rPr>
                <w:rFonts w:cs="Arial"/>
              </w:rPr>
              <w:t>15</w:t>
            </w:r>
          </w:p>
          <w:p w14:paraId="62AF5FF1" w14:textId="77777777" w:rsidR="001D2B40" w:rsidRDefault="001D2B40">
            <w:pPr>
              <w:pStyle w:val="TAH"/>
              <w:rPr>
                <w:rFonts w:cs="Arial"/>
              </w:rPr>
            </w:pPr>
            <w:r>
              <w:rPr>
                <w:rFonts w:cs="Arial"/>
              </w:rPr>
              <w:t>MHz</w:t>
            </w:r>
          </w:p>
        </w:tc>
        <w:tc>
          <w:tcPr>
            <w:tcW w:w="1134" w:type="dxa"/>
            <w:tcBorders>
              <w:top w:val="single" w:sz="4" w:space="0" w:color="auto"/>
              <w:left w:val="single" w:sz="4" w:space="0" w:color="auto"/>
              <w:bottom w:val="single" w:sz="4" w:space="0" w:color="auto"/>
              <w:right w:val="single" w:sz="4" w:space="0" w:color="auto"/>
            </w:tcBorders>
            <w:hideMark/>
          </w:tcPr>
          <w:p w14:paraId="7D009656" w14:textId="77777777" w:rsidR="001D2B40" w:rsidRDefault="001D2B40">
            <w:pPr>
              <w:pStyle w:val="TAH"/>
              <w:rPr>
                <w:rFonts w:cs="Arial"/>
              </w:rPr>
            </w:pPr>
            <w:r>
              <w:rPr>
                <w:rFonts w:cs="Arial"/>
              </w:rPr>
              <w:t>20</w:t>
            </w:r>
          </w:p>
          <w:p w14:paraId="1A944FC4" w14:textId="77777777" w:rsidR="001D2B40" w:rsidRDefault="001D2B40">
            <w:pPr>
              <w:pStyle w:val="TAH"/>
              <w:rPr>
                <w:rFonts w:cs="Arial"/>
              </w:rPr>
            </w:pPr>
            <w:r>
              <w:rPr>
                <w:rFonts w:cs="Arial"/>
              </w:rPr>
              <w:t>MHz</w:t>
            </w:r>
          </w:p>
        </w:tc>
      </w:tr>
      <w:tr w:rsidR="001D2B40" w14:paraId="738FFEF0"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056D7B0F" w14:textId="77777777" w:rsidR="001D2B40" w:rsidRDefault="001D2B40">
            <w:pPr>
              <w:pStyle w:val="TAC"/>
              <w:rPr>
                <w:rFonts w:cs="Arial"/>
              </w:rPr>
            </w:pPr>
            <w:r>
              <w:rPr>
                <w:rFonts w:cs="Arial"/>
              </w:rPr>
              <w:t>E-UTRA</w:t>
            </w:r>
            <w:r>
              <w:rPr>
                <w:rFonts w:cs="Arial"/>
                <w:vertAlign w:val="subscript"/>
              </w:rPr>
              <w:t>ACLR1</w:t>
            </w:r>
          </w:p>
        </w:tc>
        <w:tc>
          <w:tcPr>
            <w:tcW w:w="898" w:type="dxa"/>
            <w:tcBorders>
              <w:top w:val="single" w:sz="4" w:space="0" w:color="auto"/>
              <w:left w:val="single" w:sz="4" w:space="0" w:color="auto"/>
              <w:bottom w:val="single" w:sz="4" w:space="0" w:color="auto"/>
              <w:right w:val="single" w:sz="4" w:space="0" w:color="auto"/>
            </w:tcBorders>
            <w:vAlign w:val="center"/>
            <w:hideMark/>
          </w:tcPr>
          <w:p w14:paraId="5416ACDD" w14:textId="77777777" w:rsidR="001D2B40" w:rsidRPr="001D2B40" w:rsidRDefault="001D2B40">
            <w:pPr>
              <w:pStyle w:val="TAC"/>
              <w:rPr>
                <w:rFonts w:cs="Arial"/>
                <w:highlight w:val="cyan"/>
              </w:rPr>
            </w:pPr>
            <w:r w:rsidRPr="001D2B40">
              <w:rPr>
                <w:rFonts w:cs="Arial"/>
                <w:highlight w:val="cyan"/>
              </w:rPr>
              <w:t>3</w:t>
            </w:r>
            <w:r w:rsidRPr="001D2B40">
              <w:rPr>
                <w:rFonts w:cs="Arial"/>
                <w:highlight w:val="cyan"/>
                <w:lang w:eastAsia="zh-CN"/>
              </w:rPr>
              <w:t>7</w:t>
            </w:r>
            <w:r w:rsidRPr="001D2B40">
              <w:rPr>
                <w:rFonts w:cs="Arial"/>
                <w:highlight w:val="cyan"/>
              </w:rPr>
              <w:t xml:space="preserve"> dB</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F27FE4" w14:textId="77777777" w:rsidR="001D2B40" w:rsidRDefault="001D2B40">
            <w:pPr>
              <w:pStyle w:val="TAC"/>
              <w:rPr>
                <w:rFonts w:cs="Arial"/>
              </w:rPr>
            </w:pPr>
            <w:r>
              <w:rPr>
                <w:rFonts w:cs="Arial"/>
              </w:rPr>
              <w:t>3</w:t>
            </w:r>
            <w:r>
              <w:rPr>
                <w:rFonts w:cs="Arial"/>
                <w:lang w:eastAsia="zh-CN"/>
              </w:rPr>
              <w:t>7</w:t>
            </w:r>
            <w:r>
              <w:rPr>
                <w:rFonts w:cs="Arial"/>
              </w:rPr>
              <w:t xml:space="preserve"> dB</w:t>
            </w:r>
          </w:p>
        </w:tc>
        <w:tc>
          <w:tcPr>
            <w:tcW w:w="1145" w:type="dxa"/>
            <w:tcBorders>
              <w:top w:val="single" w:sz="4" w:space="0" w:color="auto"/>
              <w:left w:val="single" w:sz="4" w:space="0" w:color="auto"/>
              <w:bottom w:val="single" w:sz="4" w:space="0" w:color="auto"/>
              <w:right w:val="single" w:sz="4" w:space="0" w:color="auto"/>
            </w:tcBorders>
            <w:vAlign w:val="center"/>
            <w:hideMark/>
          </w:tcPr>
          <w:p w14:paraId="66210CFE" w14:textId="77777777" w:rsidR="001D2B40" w:rsidRDefault="001D2B40">
            <w:pPr>
              <w:pStyle w:val="TAC"/>
              <w:rPr>
                <w:rFonts w:cs="Arial"/>
              </w:rPr>
            </w:pPr>
            <w:r>
              <w:rPr>
                <w:rFonts w:cs="Arial"/>
              </w:rPr>
              <w:t>37 dB</w:t>
            </w:r>
          </w:p>
        </w:tc>
        <w:tc>
          <w:tcPr>
            <w:tcW w:w="1087" w:type="dxa"/>
            <w:tcBorders>
              <w:top w:val="single" w:sz="4" w:space="0" w:color="auto"/>
              <w:left w:val="single" w:sz="4" w:space="0" w:color="auto"/>
              <w:bottom w:val="single" w:sz="4" w:space="0" w:color="auto"/>
              <w:right w:val="single" w:sz="4" w:space="0" w:color="auto"/>
            </w:tcBorders>
            <w:vAlign w:val="center"/>
            <w:hideMark/>
          </w:tcPr>
          <w:p w14:paraId="1CFC4AD6" w14:textId="77777777" w:rsidR="001D2B40" w:rsidRDefault="001D2B40">
            <w:pPr>
              <w:pStyle w:val="TAC"/>
              <w:rPr>
                <w:rFonts w:cs="Arial"/>
              </w:rPr>
            </w:pPr>
            <w:r>
              <w:rPr>
                <w:rFonts w:cs="Arial"/>
              </w:rPr>
              <w:t>37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CFB010" w14:textId="77777777" w:rsidR="001D2B40" w:rsidRDefault="001D2B40">
            <w:pPr>
              <w:pStyle w:val="TAC"/>
              <w:rPr>
                <w:rFonts w:cs="Arial"/>
              </w:rPr>
            </w:pPr>
            <w:r>
              <w:rPr>
                <w:rFonts w:cs="Arial"/>
              </w:rPr>
              <w:t>3</w:t>
            </w:r>
            <w:r>
              <w:rPr>
                <w:rFonts w:cs="Arial"/>
                <w:lang w:eastAsia="zh-CN"/>
              </w:rPr>
              <w:t>7</w:t>
            </w:r>
            <w:r>
              <w:rPr>
                <w:rFonts w:cs="Arial"/>
              </w:rPr>
              <w:t xml:space="preserve">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BA211C1" w14:textId="77777777" w:rsidR="001D2B40" w:rsidRDefault="001D2B40">
            <w:pPr>
              <w:pStyle w:val="TAC"/>
              <w:rPr>
                <w:rFonts w:cs="Arial"/>
              </w:rPr>
            </w:pPr>
            <w:r>
              <w:rPr>
                <w:rFonts w:cs="Arial"/>
              </w:rPr>
              <w:t>3</w:t>
            </w:r>
            <w:r>
              <w:rPr>
                <w:rFonts w:cs="Arial"/>
                <w:lang w:eastAsia="zh-CN"/>
              </w:rPr>
              <w:t>7</w:t>
            </w:r>
            <w:r>
              <w:rPr>
                <w:rFonts w:cs="Arial"/>
              </w:rPr>
              <w:t xml:space="preserve"> dB</w:t>
            </w:r>
          </w:p>
        </w:tc>
      </w:tr>
      <w:tr w:rsidR="001D2B40" w14:paraId="0C03D2C0"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7634379E" w14:textId="77777777" w:rsidR="001D2B40" w:rsidRDefault="001D2B40">
            <w:pPr>
              <w:pStyle w:val="TAC"/>
              <w:rPr>
                <w:rFonts w:cs="Arial"/>
              </w:rPr>
            </w:pPr>
            <w:r>
              <w:rPr>
                <w:rFonts w:cs="Arial"/>
              </w:rPr>
              <w:t>E-UTRA channel Measurement bandwidth</w:t>
            </w:r>
          </w:p>
        </w:tc>
        <w:tc>
          <w:tcPr>
            <w:tcW w:w="898" w:type="dxa"/>
            <w:tcBorders>
              <w:top w:val="single" w:sz="4" w:space="0" w:color="auto"/>
              <w:left w:val="single" w:sz="4" w:space="0" w:color="auto"/>
              <w:bottom w:val="single" w:sz="4" w:space="0" w:color="auto"/>
              <w:right w:val="single" w:sz="4" w:space="0" w:color="auto"/>
            </w:tcBorders>
            <w:vAlign w:val="center"/>
            <w:hideMark/>
          </w:tcPr>
          <w:p w14:paraId="4C46A11C" w14:textId="77777777" w:rsidR="001D2B40" w:rsidRPr="001D2B40" w:rsidRDefault="001D2B40">
            <w:pPr>
              <w:pStyle w:val="TAC"/>
              <w:rPr>
                <w:rFonts w:cs="Arial"/>
                <w:highlight w:val="cyan"/>
              </w:rPr>
            </w:pPr>
            <w:r w:rsidRPr="001D2B40">
              <w:rPr>
                <w:rFonts w:cs="Arial"/>
                <w:highlight w:val="cyan"/>
              </w:rPr>
              <w:t>1.08 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9F7AA0" w14:textId="77777777" w:rsidR="001D2B40" w:rsidRDefault="001D2B40">
            <w:pPr>
              <w:pStyle w:val="TAC"/>
              <w:rPr>
                <w:rFonts w:cs="Arial"/>
              </w:rPr>
            </w:pPr>
            <w:r>
              <w:rPr>
                <w:rFonts w:cs="Arial"/>
              </w:rPr>
              <w:t>2.7 MHz</w:t>
            </w:r>
          </w:p>
        </w:tc>
        <w:tc>
          <w:tcPr>
            <w:tcW w:w="1145" w:type="dxa"/>
            <w:tcBorders>
              <w:top w:val="single" w:sz="4" w:space="0" w:color="auto"/>
              <w:left w:val="single" w:sz="4" w:space="0" w:color="auto"/>
              <w:bottom w:val="single" w:sz="4" w:space="0" w:color="auto"/>
              <w:right w:val="single" w:sz="4" w:space="0" w:color="auto"/>
            </w:tcBorders>
            <w:vAlign w:val="center"/>
            <w:hideMark/>
          </w:tcPr>
          <w:p w14:paraId="1D302298" w14:textId="77777777" w:rsidR="001D2B40" w:rsidRDefault="001D2B40">
            <w:pPr>
              <w:pStyle w:val="TAC"/>
              <w:rPr>
                <w:rFonts w:cs="Arial"/>
              </w:rPr>
            </w:pPr>
            <w:r>
              <w:rPr>
                <w:rFonts w:cs="Arial"/>
              </w:rPr>
              <w:t>4.5 MHz</w:t>
            </w:r>
          </w:p>
        </w:tc>
        <w:tc>
          <w:tcPr>
            <w:tcW w:w="1087" w:type="dxa"/>
            <w:tcBorders>
              <w:top w:val="single" w:sz="4" w:space="0" w:color="auto"/>
              <w:left w:val="single" w:sz="4" w:space="0" w:color="auto"/>
              <w:bottom w:val="single" w:sz="4" w:space="0" w:color="auto"/>
              <w:right w:val="single" w:sz="4" w:space="0" w:color="auto"/>
            </w:tcBorders>
            <w:vAlign w:val="center"/>
            <w:hideMark/>
          </w:tcPr>
          <w:p w14:paraId="5AABEC38" w14:textId="77777777" w:rsidR="001D2B40" w:rsidRDefault="001D2B40">
            <w:pPr>
              <w:pStyle w:val="TAC"/>
              <w:rPr>
                <w:rFonts w:cs="Arial"/>
              </w:rPr>
            </w:pPr>
            <w:r>
              <w:rPr>
                <w:rFonts w:cs="Arial"/>
              </w:rPr>
              <w:t>9.0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9219BB" w14:textId="77777777" w:rsidR="001D2B40" w:rsidRDefault="001D2B40">
            <w:pPr>
              <w:pStyle w:val="TAC"/>
              <w:rPr>
                <w:rFonts w:cs="Arial"/>
              </w:rPr>
            </w:pPr>
            <w:r>
              <w:rPr>
                <w:rFonts w:cs="Arial"/>
              </w:rPr>
              <w:t>13.5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F1D84D" w14:textId="77777777" w:rsidR="001D2B40" w:rsidRDefault="001D2B40">
            <w:pPr>
              <w:pStyle w:val="TAC"/>
              <w:rPr>
                <w:rFonts w:cs="Arial"/>
              </w:rPr>
            </w:pPr>
            <w:r>
              <w:rPr>
                <w:rFonts w:cs="Arial"/>
              </w:rPr>
              <w:t>18 MHz</w:t>
            </w:r>
          </w:p>
        </w:tc>
      </w:tr>
      <w:tr w:rsidR="001D2B40" w14:paraId="6889A1BA"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09B8BBE3" w14:textId="77777777" w:rsidR="001D2B40" w:rsidRDefault="001D2B40">
            <w:pPr>
              <w:pStyle w:val="TAC"/>
              <w:rPr>
                <w:rFonts w:cs="Arial"/>
              </w:rPr>
            </w:pPr>
            <w:r>
              <w:rPr>
                <w:rFonts w:cs="Arial"/>
              </w:rPr>
              <w:t>Adjacent channel centre frequency offset [MHz]</w:t>
            </w:r>
          </w:p>
        </w:tc>
        <w:tc>
          <w:tcPr>
            <w:tcW w:w="898" w:type="dxa"/>
            <w:tcBorders>
              <w:top w:val="single" w:sz="4" w:space="0" w:color="auto"/>
              <w:left w:val="single" w:sz="4" w:space="0" w:color="auto"/>
              <w:bottom w:val="single" w:sz="4" w:space="0" w:color="auto"/>
              <w:right w:val="single" w:sz="4" w:space="0" w:color="auto"/>
            </w:tcBorders>
            <w:vAlign w:val="center"/>
            <w:hideMark/>
          </w:tcPr>
          <w:p w14:paraId="0F0CA66B" w14:textId="77777777" w:rsidR="001D2B40" w:rsidRPr="001D2B40" w:rsidRDefault="001D2B40">
            <w:pPr>
              <w:pStyle w:val="TAC"/>
              <w:rPr>
                <w:rFonts w:cs="Arial"/>
                <w:highlight w:val="cyan"/>
                <w:lang w:eastAsia="en-GB"/>
              </w:rPr>
            </w:pPr>
            <w:r w:rsidRPr="001D2B40">
              <w:rPr>
                <w:rFonts w:cs="Arial"/>
                <w:highlight w:val="cyan"/>
              </w:rPr>
              <w:t>+1.4</w:t>
            </w:r>
          </w:p>
          <w:p w14:paraId="73591E20" w14:textId="77777777" w:rsidR="001D2B40" w:rsidRPr="001D2B40" w:rsidRDefault="001D2B40">
            <w:pPr>
              <w:pStyle w:val="TAC"/>
              <w:rPr>
                <w:rFonts w:cs="Arial"/>
                <w:highlight w:val="cyan"/>
              </w:rPr>
            </w:pPr>
            <w:r w:rsidRPr="001D2B40">
              <w:rPr>
                <w:rFonts w:cs="Arial"/>
                <w:highlight w:val="cyan"/>
              </w:rPr>
              <w:t>/</w:t>
            </w:r>
          </w:p>
          <w:p w14:paraId="3CE5A7DD" w14:textId="77777777" w:rsidR="001D2B40" w:rsidRPr="001D2B40" w:rsidRDefault="001D2B40">
            <w:pPr>
              <w:pStyle w:val="TAC"/>
              <w:rPr>
                <w:rFonts w:cs="Arial"/>
                <w:highlight w:val="cyan"/>
              </w:rPr>
            </w:pPr>
            <w:r w:rsidRPr="001D2B40">
              <w:rPr>
                <w:rFonts w:cs="Arial"/>
                <w:highlight w:val="cyan"/>
              </w:rPr>
              <w:t>-1.4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659509" w14:textId="77777777" w:rsidR="001D2B40" w:rsidRDefault="001D2B40">
            <w:pPr>
              <w:pStyle w:val="TAC"/>
              <w:rPr>
                <w:rFonts w:cs="Arial"/>
                <w:lang w:eastAsia="en-GB"/>
              </w:rPr>
            </w:pPr>
            <w:r>
              <w:rPr>
                <w:rFonts w:cs="Arial"/>
              </w:rPr>
              <w:t>+3.0</w:t>
            </w:r>
          </w:p>
          <w:p w14:paraId="41136C9C" w14:textId="77777777" w:rsidR="001D2B40" w:rsidRDefault="001D2B40">
            <w:pPr>
              <w:pStyle w:val="TAC"/>
              <w:rPr>
                <w:rFonts w:cs="Arial"/>
              </w:rPr>
            </w:pPr>
            <w:r>
              <w:rPr>
                <w:rFonts w:cs="Arial"/>
              </w:rPr>
              <w:t>/</w:t>
            </w:r>
          </w:p>
          <w:p w14:paraId="213A7D8E" w14:textId="77777777" w:rsidR="001D2B40" w:rsidRDefault="001D2B40">
            <w:pPr>
              <w:pStyle w:val="TAC"/>
              <w:rPr>
                <w:rFonts w:cs="Arial"/>
              </w:rPr>
            </w:pPr>
            <w:r>
              <w:rPr>
                <w:rFonts w:cs="Arial"/>
              </w:rPr>
              <w:t>-3.0</w:t>
            </w:r>
          </w:p>
        </w:tc>
        <w:tc>
          <w:tcPr>
            <w:tcW w:w="1145" w:type="dxa"/>
            <w:tcBorders>
              <w:top w:val="single" w:sz="4" w:space="0" w:color="auto"/>
              <w:left w:val="single" w:sz="4" w:space="0" w:color="auto"/>
              <w:bottom w:val="single" w:sz="4" w:space="0" w:color="auto"/>
              <w:right w:val="single" w:sz="4" w:space="0" w:color="auto"/>
            </w:tcBorders>
            <w:vAlign w:val="center"/>
            <w:hideMark/>
          </w:tcPr>
          <w:p w14:paraId="5BEF851B" w14:textId="77777777" w:rsidR="001D2B40" w:rsidRDefault="001D2B40">
            <w:pPr>
              <w:pStyle w:val="TAC"/>
              <w:rPr>
                <w:rFonts w:cs="Arial"/>
              </w:rPr>
            </w:pPr>
            <w:r>
              <w:rPr>
                <w:rFonts w:cs="Arial"/>
              </w:rPr>
              <w:t>+5</w:t>
            </w:r>
          </w:p>
          <w:p w14:paraId="0ED23274" w14:textId="77777777" w:rsidR="001D2B40" w:rsidRDefault="001D2B40">
            <w:pPr>
              <w:pStyle w:val="TAC"/>
              <w:rPr>
                <w:rFonts w:cs="Arial"/>
              </w:rPr>
            </w:pPr>
            <w:r>
              <w:rPr>
                <w:rFonts w:cs="Arial"/>
              </w:rPr>
              <w:t>/</w:t>
            </w:r>
          </w:p>
          <w:p w14:paraId="30E65738" w14:textId="77777777" w:rsidR="001D2B40" w:rsidRDefault="001D2B40">
            <w:pPr>
              <w:pStyle w:val="TAC"/>
              <w:rPr>
                <w:rFonts w:cs="Arial"/>
              </w:rPr>
            </w:pPr>
            <w:r>
              <w:rPr>
                <w:rFonts w:cs="Arial"/>
              </w:rPr>
              <w:t>-5</w:t>
            </w:r>
          </w:p>
        </w:tc>
        <w:tc>
          <w:tcPr>
            <w:tcW w:w="1087" w:type="dxa"/>
            <w:tcBorders>
              <w:top w:val="single" w:sz="4" w:space="0" w:color="auto"/>
              <w:left w:val="single" w:sz="4" w:space="0" w:color="auto"/>
              <w:bottom w:val="single" w:sz="4" w:space="0" w:color="auto"/>
              <w:right w:val="single" w:sz="4" w:space="0" w:color="auto"/>
            </w:tcBorders>
            <w:vAlign w:val="center"/>
            <w:hideMark/>
          </w:tcPr>
          <w:p w14:paraId="0FACD956" w14:textId="77777777" w:rsidR="001D2B40" w:rsidRDefault="001D2B40">
            <w:pPr>
              <w:pStyle w:val="TAC"/>
              <w:rPr>
                <w:rFonts w:cs="Arial"/>
              </w:rPr>
            </w:pPr>
            <w:r>
              <w:rPr>
                <w:rFonts w:cs="Arial"/>
              </w:rPr>
              <w:t>+10</w:t>
            </w:r>
          </w:p>
          <w:p w14:paraId="751A717C" w14:textId="77777777" w:rsidR="001D2B40" w:rsidRDefault="001D2B40">
            <w:pPr>
              <w:pStyle w:val="TAC"/>
              <w:rPr>
                <w:rFonts w:cs="Arial"/>
              </w:rPr>
            </w:pPr>
            <w:r>
              <w:rPr>
                <w:rFonts w:cs="Arial"/>
              </w:rPr>
              <w:t>/</w:t>
            </w:r>
          </w:p>
          <w:p w14:paraId="12809990" w14:textId="77777777" w:rsidR="001D2B40" w:rsidRDefault="001D2B40">
            <w:pPr>
              <w:pStyle w:val="TAC"/>
              <w:rPr>
                <w:rFonts w:cs="Arial"/>
              </w:rPr>
            </w:pPr>
            <w:r>
              <w:rPr>
                <w:rFonts w:cs="Arial"/>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8FD1FF" w14:textId="77777777" w:rsidR="001D2B40" w:rsidRDefault="001D2B40">
            <w:pPr>
              <w:pStyle w:val="TAC"/>
              <w:rPr>
                <w:rFonts w:cs="Arial"/>
                <w:lang w:eastAsia="en-GB"/>
              </w:rPr>
            </w:pPr>
            <w:r>
              <w:rPr>
                <w:rFonts w:cs="Arial"/>
              </w:rPr>
              <w:t>+15</w:t>
            </w:r>
          </w:p>
          <w:p w14:paraId="2A7815AE" w14:textId="77777777" w:rsidR="001D2B40" w:rsidRDefault="001D2B40">
            <w:pPr>
              <w:pStyle w:val="TAC"/>
              <w:rPr>
                <w:rFonts w:cs="Arial"/>
              </w:rPr>
            </w:pPr>
            <w:r>
              <w:rPr>
                <w:rFonts w:cs="Arial"/>
              </w:rPr>
              <w:t>/</w:t>
            </w:r>
          </w:p>
          <w:p w14:paraId="5BE47938" w14:textId="77777777" w:rsidR="001D2B40" w:rsidRDefault="001D2B40">
            <w:pPr>
              <w:pStyle w:val="TAC"/>
              <w:rPr>
                <w:rFonts w:cs="Arial"/>
              </w:rPr>
            </w:pPr>
            <w:r>
              <w:rPr>
                <w:rFonts w:cs="Arial"/>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0B3E58" w14:textId="77777777" w:rsidR="001D2B40" w:rsidRDefault="001D2B40">
            <w:pPr>
              <w:pStyle w:val="TAC"/>
              <w:rPr>
                <w:rFonts w:cs="Arial"/>
                <w:lang w:eastAsia="en-GB"/>
              </w:rPr>
            </w:pPr>
            <w:r>
              <w:rPr>
                <w:rFonts w:cs="Arial"/>
              </w:rPr>
              <w:t>+20</w:t>
            </w:r>
          </w:p>
          <w:p w14:paraId="3563B07A" w14:textId="77777777" w:rsidR="001D2B40" w:rsidRDefault="001D2B40">
            <w:pPr>
              <w:pStyle w:val="TAC"/>
              <w:rPr>
                <w:rFonts w:cs="Arial"/>
              </w:rPr>
            </w:pPr>
            <w:r>
              <w:rPr>
                <w:rFonts w:cs="Arial"/>
              </w:rPr>
              <w:t>/</w:t>
            </w:r>
          </w:p>
          <w:p w14:paraId="4C76117C" w14:textId="77777777" w:rsidR="001D2B40" w:rsidRDefault="001D2B40">
            <w:pPr>
              <w:pStyle w:val="TAC"/>
              <w:rPr>
                <w:rFonts w:cs="Arial"/>
              </w:rPr>
            </w:pPr>
            <w:r>
              <w:rPr>
                <w:rFonts w:cs="Arial"/>
              </w:rPr>
              <w:t>-20</w:t>
            </w:r>
          </w:p>
        </w:tc>
      </w:tr>
      <w:tr w:rsidR="001D2B40" w14:paraId="58C7CC93" w14:textId="77777777" w:rsidTr="001D2B40">
        <w:tc>
          <w:tcPr>
            <w:tcW w:w="7902" w:type="dxa"/>
            <w:gridSpan w:val="7"/>
            <w:tcBorders>
              <w:top w:val="single" w:sz="4" w:space="0" w:color="auto"/>
              <w:left w:val="single" w:sz="4" w:space="0" w:color="auto"/>
              <w:bottom w:val="single" w:sz="4" w:space="0" w:color="auto"/>
              <w:right w:val="single" w:sz="4" w:space="0" w:color="auto"/>
            </w:tcBorders>
            <w:vAlign w:val="center"/>
            <w:hideMark/>
          </w:tcPr>
          <w:p w14:paraId="030E5B0E" w14:textId="77777777" w:rsidR="001D2B40" w:rsidRDefault="001D2B40">
            <w:pPr>
              <w:pStyle w:val="TAN"/>
              <w:rPr>
                <w:rFonts w:cs="Arial"/>
              </w:rPr>
            </w:pPr>
            <w:r>
              <w:rPr>
                <w:rFonts w:cs="Arial"/>
              </w:rPr>
              <w:t>NOTE 1:</w:t>
            </w:r>
            <w:r>
              <w:rPr>
                <w:rFonts w:cs="Arial"/>
              </w:rPr>
              <w:tab/>
              <w:t>E-UTRA</w:t>
            </w:r>
            <w:r>
              <w:rPr>
                <w:rFonts w:cs="Arial"/>
                <w:vertAlign w:val="subscript"/>
              </w:rPr>
              <w:t xml:space="preserve">ACLR1 </w:t>
            </w:r>
            <w:r>
              <w:rPr>
                <w:rFonts w:cs="Arial"/>
              </w:rPr>
              <w:t>shall be applicable for &gt;23dBm</w:t>
            </w:r>
          </w:p>
        </w:tc>
      </w:tr>
    </w:tbl>
    <w:p w14:paraId="04000EDB" w14:textId="77777777" w:rsidR="001D2B40" w:rsidRDefault="001D2B40" w:rsidP="001D2B40">
      <w:pPr>
        <w:rPr>
          <w:rFonts w:eastAsia="Times New Roman"/>
          <w:lang w:eastAsia="en-GB"/>
        </w:rPr>
      </w:pPr>
    </w:p>
    <w:p w14:paraId="11469DCF" w14:textId="77777777" w:rsidR="001D2B40" w:rsidRDefault="001D2B40" w:rsidP="001D2B40">
      <w:pPr>
        <w:pStyle w:val="TH"/>
        <w:rPr>
          <w:rFonts w:cs="v5.0.0"/>
        </w:rPr>
      </w:pPr>
      <w:bookmarkStart w:id="19" w:name="_CRTable6_6_2_3_13"/>
      <w:r>
        <w:t xml:space="preserve">Table </w:t>
      </w:r>
      <w:bookmarkEnd w:id="19"/>
      <w:r>
        <w:t>6.6.2.3.1-3: Additional E-UTRA</w:t>
      </w:r>
      <w:r>
        <w:rPr>
          <w:vertAlign w:val="subscript"/>
        </w:rPr>
        <w:t xml:space="preserve">ACLR </w:t>
      </w:r>
      <w:r>
        <w:t xml:space="preserve">requirements for </w:t>
      </w:r>
      <w:r w:rsidRPr="001D2B40">
        <w:rPr>
          <w:rFonts w:cs="v5.0.0"/>
          <w:highlight w:val="cyan"/>
        </w:rPr>
        <w:t>Power Class 2</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898"/>
        <w:gridCol w:w="709"/>
        <w:gridCol w:w="1145"/>
        <w:gridCol w:w="1087"/>
        <w:gridCol w:w="1134"/>
        <w:gridCol w:w="1134"/>
      </w:tblGrid>
      <w:tr w:rsidR="001D2B40" w14:paraId="041FE248" w14:textId="77777777" w:rsidTr="001D2B40">
        <w:tc>
          <w:tcPr>
            <w:tcW w:w="1795" w:type="dxa"/>
            <w:vMerge w:val="restart"/>
            <w:tcBorders>
              <w:top w:val="single" w:sz="4" w:space="0" w:color="auto"/>
              <w:left w:val="single" w:sz="4" w:space="0" w:color="auto"/>
              <w:bottom w:val="single" w:sz="4" w:space="0" w:color="auto"/>
              <w:right w:val="single" w:sz="4" w:space="0" w:color="auto"/>
            </w:tcBorders>
          </w:tcPr>
          <w:p w14:paraId="5D20D528" w14:textId="77777777" w:rsidR="001D2B40" w:rsidRDefault="001D2B40">
            <w:pPr>
              <w:pStyle w:val="TAH"/>
              <w:rPr>
                <w:rFonts w:cs="Arial"/>
                <w:lang w:eastAsia="ja-JP"/>
              </w:rPr>
            </w:pPr>
          </w:p>
        </w:tc>
        <w:tc>
          <w:tcPr>
            <w:tcW w:w="6107" w:type="dxa"/>
            <w:gridSpan w:val="6"/>
            <w:tcBorders>
              <w:top w:val="single" w:sz="4" w:space="0" w:color="auto"/>
              <w:left w:val="single" w:sz="4" w:space="0" w:color="auto"/>
              <w:bottom w:val="single" w:sz="4" w:space="0" w:color="auto"/>
              <w:right w:val="single" w:sz="4" w:space="0" w:color="auto"/>
            </w:tcBorders>
            <w:hideMark/>
          </w:tcPr>
          <w:p w14:paraId="4F9E39E5" w14:textId="77777777" w:rsidR="001D2B40" w:rsidRDefault="001D2B40">
            <w:pPr>
              <w:pStyle w:val="TAH"/>
              <w:rPr>
                <w:rFonts w:cs="Arial"/>
                <w:lang w:eastAsia="ja-JP"/>
              </w:rPr>
            </w:pPr>
            <w:r>
              <w:rPr>
                <w:rFonts w:cs="Arial"/>
                <w:lang w:eastAsia="ja-JP"/>
              </w:rPr>
              <w:t>Channel bandwidth / E-UTRA</w:t>
            </w:r>
            <w:r>
              <w:rPr>
                <w:rFonts w:cs="Arial"/>
                <w:vertAlign w:val="subscript"/>
                <w:lang w:eastAsia="ja-JP"/>
              </w:rPr>
              <w:t xml:space="preserve">ACLR1 </w:t>
            </w:r>
            <w:r>
              <w:rPr>
                <w:rFonts w:cs="Arial"/>
                <w:lang w:eastAsia="ja-JP"/>
              </w:rPr>
              <w:t>/ Measurement bandwidth</w:t>
            </w:r>
          </w:p>
        </w:tc>
      </w:tr>
      <w:tr w:rsidR="001D2B40" w14:paraId="4C8133B7" w14:textId="77777777" w:rsidTr="001D2B40">
        <w:tc>
          <w:tcPr>
            <w:tcW w:w="1795" w:type="dxa"/>
            <w:vMerge/>
            <w:tcBorders>
              <w:top w:val="single" w:sz="4" w:space="0" w:color="auto"/>
              <w:left w:val="single" w:sz="4" w:space="0" w:color="auto"/>
              <w:bottom w:val="single" w:sz="4" w:space="0" w:color="auto"/>
              <w:right w:val="single" w:sz="4" w:space="0" w:color="auto"/>
            </w:tcBorders>
            <w:vAlign w:val="center"/>
            <w:hideMark/>
          </w:tcPr>
          <w:p w14:paraId="5638A0B3" w14:textId="77777777" w:rsidR="001D2B40" w:rsidRDefault="001D2B40">
            <w:pPr>
              <w:spacing w:after="0"/>
              <w:rPr>
                <w:rFonts w:ascii="Arial" w:eastAsia="Times New Roman" w:hAnsi="Arial" w:cs="Arial"/>
                <w:b/>
                <w:sz w:val="18"/>
                <w:lang w:eastAsia="ja-JP"/>
              </w:rPr>
            </w:pPr>
          </w:p>
        </w:tc>
        <w:tc>
          <w:tcPr>
            <w:tcW w:w="898" w:type="dxa"/>
            <w:tcBorders>
              <w:top w:val="single" w:sz="4" w:space="0" w:color="auto"/>
              <w:left w:val="single" w:sz="4" w:space="0" w:color="auto"/>
              <w:bottom w:val="single" w:sz="4" w:space="0" w:color="auto"/>
              <w:right w:val="single" w:sz="4" w:space="0" w:color="auto"/>
            </w:tcBorders>
            <w:hideMark/>
          </w:tcPr>
          <w:p w14:paraId="5579C3E0" w14:textId="77777777" w:rsidR="001D2B40" w:rsidRPr="001D2B40" w:rsidRDefault="001D2B40">
            <w:pPr>
              <w:pStyle w:val="TAH"/>
              <w:rPr>
                <w:rFonts w:cs="Arial"/>
                <w:highlight w:val="cyan"/>
                <w:lang w:eastAsia="ja-JP"/>
              </w:rPr>
            </w:pPr>
            <w:r w:rsidRPr="001D2B40">
              <w:rPr>
                <w:rFonts w:cs="Arial"/>
                <w:highlight w:val="cyan"/>
                <w:lang w:eastAsia="ja-JP"/>
              </w:rPr>
              <w:t>1.4</w:t>
            </w:r>
          </w:p>
          <w:p w14:paraId="3B5C41D7" w14:textId="77777777" w:rsidR="001D2B40" w:rsidRPr="001D2B40" w:rsidRDefault="001D2B40">
            <w:pPr>
              <w:pStyle w:val="TAH"/>
              <w:rPr>
                <w:rFonts w:cs="Arial"/>
                <w:highlight w:val="cyan"/>
                <w:lang w:eastAsia="ja-JP"/>
              </w:rPr>
            </w:pPr>
            <w:r w:rsidRPr="001D2B40">
              <w:rPr>
                <w:rFonts w:cs="Arial"/>
                <w:highlight w:val="cyan"/>
                <w:lang w:eastAsia="ja-JP"/>
              </w:rPr>
              <w:t>MHz</w:t>
            </w:r>
          </w:p>
        </w:tc>
        <w:tc>
          <w:tcPr>
            <w:tcW w:w="709" w:type="dxa"/>
            <w:tcBorders>
              <w:top w:val="single" w:sz="4" w:space="0" w:color="auto"/>
              <w:left w:val="single" w:sz="4" w:space="0" w:color="auto"/>
              <w:bottom w:val="single" w:sz="4" w:space="0" w:color="auto"/>
              <w:right w:val="single" w:sz="4" w:space="0" w:color="auto"/>
            </w:tcBorders>
            <w:hideMark/>
          </w:tcPr>
          <w:p w14:paraId="5D56AA4C" w14:textId="77777777" w:rsidR="001D2B40" w:rsidRDefault="001D2B40">
            <w:pPr>
              <w:pStyle w:val="TAH"/>
              <w:rPr>
                <w:rFonts w:cs="Arial"/>
                <w:lang w:eastAsia="ja-JP"/>
              </w:rPr>
            </w:pPr>
            <w:r>
              <w:rPr>
                <w:rFonts w:cs="Arial"/>
                <w:lang w:eastAsia="ja-JP"/>
              </w:rPr>
              <w:t>3.0</w:t>
            </w:r>
          </w:p>
          <w:p w14:paraId="60D0139A" w14:textId="77777777" w:rsidR="001D2B40" w:rsidRDefault="001D2B40">
            <w:pPr>
              <w:pStyle w:val="TAH"/>
              <w:rPr>
                <w:rFonts w:cs="Arial"/>
                <w:lang w:eastAsia="ja-JP"/>
              </w:rPr>
            </w:pPr>
            <w:r>
              <w:rPr>
                <w:rFonts w:cs="Arial"/>
                <w:lang w:eastAsia="ja-JP"/>
              </w:rPr>
              <w:t>MHz</w:t>
            </w:r>
          </w:p>
        </w:tc>
        <w:tc>
          <w:tcPr>
            <w:tcW w:w="1145" w:type="dxa"/>
            <w:tcBorders>
              <w:top w:val="single" w:sz="4" w:space="0" w:color="auto"/>
              <w:left w:val="single" w:sz="4" w:space="0" w:color="auto"/>
              <w:bottom w:val="single" w:sz="4" w:space="0" w:color="auto"/>
              <w:right w:val="single" w:sz="4" w:space="0" w:color="auto"/>
            </w:tcBorders>
            <w:hideMark/>
          </w:tcPr>
          <w:p w14:paraId="298CEDAA" w14:textId="77777777" w:rsidR="001D2B40" w:rsidRPr="001D2B40" w:rsidRDefault="001D2B40">
            <w:pPr>
              <w:pStyle w:val="TAH"/>
              <w:rPr>
                <w:rFonts w:cs="Arial"/>
                <w:lang w:eastAsia="ja-JP"/>
              </w:rPr>
            </w:pPr>
            <w:r w:rsidRPr="001D2B40">
              <w:rPr>
                <w:rFonts w:cs="Arial"/>
                <w:lang w:eastAsia="ja-JP"/>
              </w:rPr>
              <w:t>5</w:t>
            </w:r>
          </w:p>
          <w:p w14:paraId="1E8649C2" w14:textId="77777777" w:rsidR="001D2B40" w:rsidRPr="001D2B40" w:rsidRDefault="001D2B40">
            <w:pPr>
              <w:pStyle w:val="TAH"/>
              <w:rPr>
                <w:rFonts w:cs="Arial"/>
                <w:lang w:eastAsia="ja-JP"/>
              </w:rPr>
            </w:pPr>
            <w:r w:rsidRPr="001D2B40">
              <w:rPr>
                <w:rFonts w:cs="Arial"/>
                <w:lang w:eastAsia="ja-JP"/>
              </w:rPr>
              <w:t>MHz</w:t>
            </w:r>
          </w:p>
        </w:tc>
        <w:tc>
          <w:tcPr>
            <w:tcW w:w="1087" w:type="dxa"/>
            <w:tcBorders>
              <w:top w:val="single" w:sz="4" w:space="0" w:color="auto"/>
              <w:left w:val="single" w:sz="4" w:space="0" w:color="auto"/>
              <w:bottom w:val="single" w:sz="4" w:space="0" w:color="auto"/>
              <w:right w:val="single" w:sz="4" w:space="0" w:color="auto"/>
            </w:tcBorders>
            <w:hideMark/>
          </w:tcPr>
          <w:p w14:paraId="20C85765" w14:textId="77777777" w:rsidR="001D2B40" w:rsidRDefault="001D2B40">
            <w:pPr>
              <w:pStyle w:val="TAH"/>
              <w:rPr>
                <w:rFonts w:cs="Arial"/>
                <w:lang w:eastAsia="ja-JP"/>
              </w:rPr>
            </w:pPr>
            <w:r>
              <w:rPr>
                <w:rFonts w:cs="Arial"/>
                <w:lang w:eastAsia="ja-JP"/>
              </w:rPr>
              <w:t>10</w:t>
            </w:r>
          </w:p>
          <w:p w14:paraId="40CD6ED8" w14:textId="77777777" w:rsidR="001D2B40" w:rsidRDefault="001D2B40">
            <w:pPr>
              <w:pStyle w:val="TAH"/>
              <w:rPr>
                <w:rFonts w:cs="Arial"/>
                <w:lang w:eastAsia="ja-JP"/>
              </w:rPr>
            </w:pPr>
            <w:r>
              <w:rPr>
                <w:rFonts w:cs="Arial"/>
                <w:lang w:eastAsia="ja-JP"/>
              </w:rPr>
              <w:t>MHz</w:t>
            </w:r>
          </w:p>
        </w:tc>
        <w:tc>
          <w:tcPr>
            <w:tcW w:w="1134" w:type="dxa"/>
            <w:tcBorders>
              <w:top w:val="single" w:sz="4" w:space="0" w:color="auto"/>
              <w:left w:val="single" w:sz="4" w:space="0" w:color="auto"/>
              <w:bottom w:val="single" w:sz="4" w:space="0" w:color="auto"/>
              <w:right w:val="single" w:sz="4" w:space="0" w:color="auto"/>
            </w:tcBorders>
            <w:hideMark/>
          </w:tcPr>
          <w:p w14:paraId="2422344E" w14:textId="77777777" w:rsidR="001D2B40" w:rsidRDefault="001D2B40">
            <w:pPr>
              <w:pStyle w:val="TAH"/>
              <w:rPr>
                <w:rFonts w:cs="Arial"/>
                <w:lang w:eastAsia="ja-JP"/>
              </w:rPr>
            </w:pPr>
            <w:r>
              <w:rPr>
                <w:rFonts w:cs="Arial"/>
                <w:lang w:eastAsia="ja-JP"/>
              </w:rPr>
              <w:t>15</w:t>
            </w:r>
          </w:p>
          <w:p w14:paraId="4F3D5406" w14:textId="77777777" w:rsidR="001D2B40" w:rsidRDefault="001D2B40">
            <w:pPr>
              <w:pStyle w:val="TAH"/>
              <w:rPr>
                <w:rFonts w:cs="Arial"/>
                <w:lang w:eastAsia="ja-JP"/>
              </w:rPr>
            </w:pPr>
            <w:r>
              <w:rPr>
                <w:rFonts w:cs="Arial"/>
                <w:lang w:eastAsia="ja-JP"/>
              </w:rPr>
              <w:t>MHz</w:t>
            </w:r>
          </w:p>
        </w:tc>
        <w:tc>
          <w:tcPr>
            <w:tcW w:w="1134" w:type="dxa"/>
            <w:tcBorders>
              <w:top w:val="single" w:sz="4" w:space="0" w:color="auto"/>
              <w:left w:val="single" w:sz="4" w:space="0" w:color="auto"/>
              <w:bottom w:val="single" w:sz="4" w:space="0" w:color="auto"/>
              <w:right w:val="single" w:sz="4" w:space="0" w:color="auto"/>
            </w:tcBorders>
            <w:hideMark/>
          </w:tcPr>
          <w:p w14:paraId="7ECD5327" w14:textId="77777777" w:rsidR="001D2B40" w:rsidRDefault="001D2B40">
            <w:pPr>
              <w:pStyle w:val="TAH"/>
              <w:rPr>
                <w:rFonts w:cs="Arial"/>
                <w:lang w:eastAsia="ja-JP"/>
              </w:rPr>
            </w:pPr>
            <w:r>
              <w:rPr>
                <w:rFonts w:cs="Arial"/>
                <w:lang w:eastAsia="ja-JP"/>
              </w:rPr>
              <w:t>20</w:t>
            </w:r>
          </w:p>
          <w:p w14:paraId="25FBEB5E" w14:textId="77777777" w:rsidR="001D2B40" w:rsidRDefault="001D2B40">
            <w:pPr>
              <w:pStyle w:val="TAH"/>
              <w:rPr>
                <w:rFonts w:cs="Arial"/>
                <w:lang w:eastAsia="ja-JP"/>
              </w:rPr>
            </w:pPr>
            <w:r>
              <w:rPr>
                <w:rFonts w:cs="Arial"/>
                <w:lang w:eastAsia="ja-JP"/>
              </w:rPr>
              <w:t>MHz</w:t>
            </w:r>
          </w:p>
        </w:tc>
      </w:tr>
      <w:tr w:rsidR="001D2B40" w14:paraId="1AE12B21"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13A9C0A9" w14:textId="77777777" w:rsidR="001D2B40" w:rsidRDefault="001D2B40">
            <w:pPr>
              <w:pStyle w:val="TAC"/>
              <w:rPr>
                <w:rFonts w:cs="Arial"/>
                <w:lang w:eastAsia="ja-JP"/>
              </w:rPr>
            </w:pPr>
            <w:r>
              <w:rPr>
                <w:rFonts w:cs="Arial"/>
                <w:lang w:eastAsia="ja-JP"/>
              </w:rPr>
              <w:t>E-UTRA</w:t>
            </w:r>
            <w:r>
              <w:rPr>
                <w:rFonts w:cs="Arial"/>
                <w:vertAlign w:val="subscript"/>
                <w:lang w:eastAsia="ja-JP"/>
              </w:rPr>
              <w:t>ACLR1</w:t>
            </w:r>
          </w:p>
        </w:tc>
        <w:tc>
          <w:tcPr>
            <w:tcW w:w="898" w:type="dxa"/>
            <w:tcBorders>
              <w:top w:val="single" w:sz="4" w:space="0" w:color="auto"/>
              <w:left w:val="single" w:sz="4" w:space="0" w:color="auto"/>
              <w:bottom w:val="single" w:sz="4" w:space="0" w:color="auto"/>
              <w:right w:val="single" w:sz="4" w:space="0" w:color="auto"/>
            </w:tcBorders>
            <w:vAlign w:val="center"/>
            <w:hideMark/>
          </w:tcPr>
          <w:p w14:paraId="7250CA50" w14:textId="77777777" w:rsidR="001D2B40" w:rsidRPr="001D2B40" w:rsidRDefault="001D2B40">
            <w:pPr>
              <w:pStyle w:val="TAC"/>
              <w:rPr>
                <w:rFonts w:cs="Arial"/>
                <w:highlight w:val="cyan"/>
                <w:lang w:eastAsia="ja-JP"/>
              </w:rPr>
            </w:pPr>
            <w:r w:rsidRPr="001D2B40">
              <w:rPr>
                <w:rFonts w:cs="Arial"/>
                <w:highlight w:val="cyan"/>
                <w:lang w:eastAsia="ja-JP"/>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6E64BD" w14:textId="77777777" w:rsidR="001D2B40" w:rsidRDefault="001D2B40">
            <w:pPr>
              <w:pStyle w:val="TAC"/>
              <w:rPr>
                <w:rFonts w:cs="Arial"/>
                <w:lang w:eastAsia="ja-JP"/>
              </w:rPr>
            </w:pPr>
            <w:r>
              <w:rPr>
                <w:rFonts w:cs="Arial"/>
                <w:lang w:eastAsia="ja-JP"/>
              </w:rPr>
              <w:t>N/A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461B5BEF" w14:textId="77777777" w:rsidR="001D2B40" w:rsidRPr="001D2B40" w:rsidRDefault="001D2B40">
            <w:pPr>
              <w:pStyle w:val="TAC"/>
              <w:rPr>
                <w:rFonts w:cs="Arial"/>
                <w:lang w:eastAsia="ja-JP"/>
              </w:rPr>
            </w:pPr>
            <w:r w:rsidRPr="001D2B40">
              <w:rPr>
                <w:rFonts w:cs="Arial"/>
                <w:lang w:eastAsia="ja-JP"/>
              </w:rPr>
              <w:t>31 dB</w:t>
            </w:r>
          </w:p>
        </w:tc>
        <w:tc>
          <w:tcPr>
            <w:tcW w:w="1087" w:type="dxa"/>
            <w:tcBorders>
              <w:top w:val="single" w:sz="4" w:space="0" w:color="auto"/>
              <w:left w:val="single" w:sz="4" w:space="0" w:color="auto"/>
              <w:bottom w:val="single" w:sz="4" w:space="0" w:color="auto"/>
              <w:right w:val="single" w:sz="4" w:space="0" w:color="auto"/>
            </w:tcBorders>
            <w:vAlign w:val="center"/>
            <w:hideMark/>
          </w:tcPr>
          <w:p w14:paraId="22A2BF49" w14:textId="77777777" w:rsidR="001D2B40" w:rsidRDefault="001D2B40">
            <w:pPr>
              <w:pStyle w:val="TAC"/>
              <w:rPr>
                <w:rFonts w:cs="Arial"/>
                <w:lang w:eastAsia="ja-JP"/>
              </w:rPr>
            </w:pPr>
            <w:r>
              <w:rPr>
                <w:rFonts w:cs="Arial"/>
                <w:lang w:eastAsia="ja-JP"/>
              </w:rPr>
              <w:t>31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89116BB" w14:textId="77777777" w:rsidR="001D2B40" w:rsidRDefault="001D2B40">
            <w:pPr>
              <w:pStyle w:val="TAC"/>
              <w:rPr>
                <w:rFonts w:cs="Arial"/>
                <w:lang w:eastAsia="ja-JP"/>
              </w:rPr>
            </w:pPr>
            <w:r>
              <w:rPr>
                <w:rFonts w:cs="Arial"/>
                <w:lang w:eastAsia="ja-JP"/>
              </w:rPr>
              <w:t>31 dB</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1DB26" w14:textId="77777777" w:rsidR="001D2B40" w:rsidRDefault="001D2B40">
            <w:pPr>
              <w:pStyle w:val="TAC"/>
              <w:rPr>
                <w:rFonts w:cs="Arial"/>
                <w:lang w:eastAsia="ja-JP"/>
              </w:rPr>
            </w:pPr>
            <w:r>
              <w:rPr>
                <w:rFonts w:cs="Arial"/>
                <w:lang w:eastAsia="ja-JP"/>
              </w:rPr>
              <w:t>31 dB</w:t>
            </w:r>
          </w:p>
        </w:tc>
      </w:tr>
      <w:tr w:rsidR="001D2B40" w14:paraId="4ED70D7F"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4B406129" w14:textId="77777777" w:rsidR="001D2B40" w:rsidRDefault="001D2B40">
            <w:pPr>
              <w:pStyle w:val="TAC"/>
              <w:rPr>
                <w:rFonts w:cs="Arial"/>
                <w:lang w:eastAsia="ja-JP"/>
              </w:rPr>
            </w:pPr>
            <w:r>
              <w:rPr>
                <w:rFonts w:cs="Arial"/>
                <w:lang w:eastAsia="ja-JP"/>
              </w:rPr>
              <w:t>E-UTRA channel Measurement bandwidth</w:t>
            </w:r>
          </w:p>
        </w:tc>
        <w:tc>
          <w:tcPr>
            <w:tcW w:w="898" w:type="dxa"/>
            <w:tcBorders>
              <w:top w:val="single" w:sz="4" w:space="0" w:color="auto"/>
              <w:left w:val="single" w:sz="4" w:space="0" w:color="auto"/>
              <w:bottom w:val="single" w:sz="4" w:space="0" w:color="auto"/>
              <w:right w:val="single" w:sz="4" w:space="0" w:color="auto"/>
            </w:tcBorders>
            <w:vAlign w:val="center"/>
            <w:hideMark/>
          </w:tcPr>
          <w:p w14:paraId="7FDC495E" w14:textId="77777777" w:rsidR="001D2B40" w:rsidRPr="001D2B40" w:rsidRDefault="001D2B40">
            <w:pPr>
              <w:pStyle w:val="TAC"/>
              <w:rPr>
                <w:rFonts w:cs="Arial"/>
                <w:highlight w:val="cyan"/>
                <w:lang w:eastAsia="ja-JP"/>
              </w:rPr>
            </w:pPr>
            <w:r w:rsidRPr="001D2B40">
              <w:rPr>
                <w:rFonts w:cs="Arial"/>
                <w:highlight w:val="cyan"/>
                <w:lang w:eastAsia="ja-JP"/>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7956F" w14:textId="77777777" w:rsidR="001D2B40" w:rsidRDefault="001D2B40">
            <w:pPr>
              <w:pStyle w:val="TAC"/>
              <w:rPr>
                <w:rFonts w:cs="Arial"/>
                <w:lang w:eastAsia="ja-JP"/>
              </w:rPr>
            </w:pPr>
            <w:r>
              <w:rPr>
                <w:rFonts w:cs="Arial"/>
                <w:lang w:eastAsia="ja-JP"/>
              </w:rPr>
              <w:t>N/A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752C8795" w14:textId="77777777" w:rsidR="001D2B40" w:rsidRPr="001D2B40" w:rsidRDefault="001D2B40">
            <w:pPr>
              <w:pStyle w:val="TAC"/>
              <w:rPr>
                <w:rFonts w:cs="Arial"/>
                <w:lang w:eastAsia="ja-JP"/>
              </w:rPr>
            </w:pPr>
            <w:r w:rsidRPr="001D2B40">
              <w:rPr>
                <w:rFonts w:cs="Arial"/>
                <w:lang w:eastAsia="ja-JP"/>
              </w:rPr>
              <w:t>4.5 MHz</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85A4B2D" w14:textId="77777777" w:rsidR="001D2B40" w:rsidRDefault="001D2B40">
            <w:pPr>
              <w:pStyle w:val="TAC"/>
              <w:rPr>
                <w:rFonts w:cs="Arial"/>
                <w:lang w:eastAsia="ja-JP"/>
              </w:rPr>
            </w:pPr>
            <w:r>
              <w:rPr>
                <w:rFonts w:cs="Arial"/>
                <w:lang w:eastAsia="ja-JP"/>
              </w:rPr>
              <w:t>9.0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2D47D" w14:textId="77777777" w:rsidR="001D2B40" w:rsidRDefault="001D2B40">
            <w:pPr>
              <w:pStyle w:val="TAC"/>
              <w:rPr>
                <w:rFonts w:cs="Arial"/>
                <w:lang w:eastAsia="ja-JP"/>
              </w:rPr>
            </w:pPr>
            <w:r>
              <w:rPr>
                <w:rFonts w:cs="Arial"/>
                <w:lang w:eastAsia="ja-JP"/>
              </w:rPr>
              <w:t>13.5 MHz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9EA2C4" w14:textId="77777777" w:rsidR="001D2B40" w:rsidRDefault="001D2B40">
            <w:pPr>
              <w:pStyle w:val="TAC"/>
              <w:rPr>
                <w:rFonts w:cs="Arial"/>
                <w:lang w:eastAsia="ja-JP"/>
              </w:rPr>
            </w:pPr>
            <w:r>
              <w:rPr>
                <w:rFonts w:cs="Arial"/>
                <w:lang w:eastAsia="ja-JP"/>
              </w:rPr>
              <w:t>18 MHz</w:t>
            </w:r>
          </w:p>
        </w:tc>
      </w:tr>
      <w:tr w:rsidR="001D2B40" w14:paraId="6B2475CE" w14:textId="77777777" w:rsidTr="001D2B40">
        <w:tc>
          <w:tcPr>
            <w:tcW w:w="1795" w:type="dxa"/>
            <w:tcBorders>
              <w:top w:val="single" w:sz="4" w:space="0" w:color="auto"/>
              <w:left w:val="single" w:sz="4" w:space="0" w:color="auto"/>
              <w:bottom w:val="single" w:sz="4" w:space="0" w:color="auto"/>
              <w:right w:val="single" w:sz="4" w:space="0" w:color="auto"/>
            </w:tcBorders>
            <w:vAlign w:val="center"/>
            <w:hideMark/>
          </w:tcPr>
          <w:p w14:paraId="2B2DA83D" w14:textId="77777777" w:rsidR="001D2B40" w:rsidRDefault="001D2B40">
            <w:pPr>
              <w:pStyle w:val="TAC"/>
              <w:rPr>
                <w:rFonts w:cs="Arial"/>
                <w:lang w:eastAsia="ja-JP"/>
              </w:rPr>
            </w:pPr>
            <w:r>
              <w:rPr>
                <w:rFonts w:cs="Arial"/>
                <w:lang w:eastAsia="ja-JP"/>
              </w:rPr>
              <w:t>Adjacent channel centre frequency offset [MHz]</w:t>
            </w:r>
          </w:p>
        </w:tc>
        <w:tc>
          <w:tcPr>
            <w:tcW w:w="898" w:type="dxa"/>
            <w:tcBorders>
              <w:top w:val="single" w:sz="4" w:space="0" w:color="auto"/>
              <w:left w:val="single" w:sz="4" w:space="0" w:color="auto"/>
              <w:bottom w:val="single" w:sz="4" w:space="0" w:color="auto"/>
              <w:right w:val="single" w:sz="4" w:space="0" w:color="auto"/>
            </w:tcBorders>
            <w:vAlign w:val="center"/>
            <w:hideMark/>
          </w:tcPr>
          <w:p w14:paraId="119C039B" w14:textId="77777777" w:rsidR="001D2B40" w:rsidRPr="001D2B40" w:rsidRDefault="001D2B40">
            <w:pPr>
              <w:pStyle w:val="TAC"/>
              <w:rPr>
                <w:rFonts w:cs="Arial"/>
                <w:highlight w:val="cyan"/>
                <w:lang w:eastAsia="ja-JP"/>
              </w:rPr>
            </w:pPr>
            <w:r w:rsidRPr="001D2B40">
              <w:rPr>
                <w:rFonts w:cs="Arial"/>
                <w:highlight w:val="cyan"/>
                <w:lang w:eastAsia="ja-JP"/>
              </w:rPr>
              <w:t>N/A</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4303D0" w14:textId="77777777" w:rsidR="001D2B40" w:rsidRDefault="001D2B40">
            <w:pPr>
              <w:pStyle w:val="TAC"/>
              <w:rPr>
                <w:rFonts w:cs="Arial"/>
                <w:lang w:eastAsia="ja-JP"/>
              </w:rPr>
            </w:pPr>
            <w:r>
              <w:rPr>
                <w:rFonts w:cs="Arial"/>
                <w:lang w:eastAsia="ja-JP"/>
              </w:rPr>
              <w:t>N/A</w:t>
            </w:r>
          </w:p>
        </w:tc>
        <w:tc>
          <w:tcPr>
            <w:tcW w:w="1145" w:type="dxa"/>
            <w:tcBorders>
              <w:top w:val="single" w:sz="4" w:space="0" w:color="auto"/>
              <w:left w:val="single" w:sz="4" w:space="0" w:color="auto"/>
              <w:bottom w:val="single" w:sz="4" w:space="0" w:color="auto"/>
              <w:right w:val="single" w:sz="4" w:space="0" w:color="auto"/>
            </w:tcBorders>
            <w:vAlign w:val="center"/>
            <w:hideMark/>
          </w:tcPr>
          <w:p w14:paraId="0AF60660" w14:textId="77777777" w:rsidR="001D2B40" w:rsidRPr="001D2B40" w:rsidRDefault="001D2B40">
            <w:pPr>
              <w:pStyle w:val="TAC"/>
              <w:rPr>
                <w:rFonts w:cs="Arial"/>
                <w:lang w:eastAsia="ja-JP"/>
              </w:rPr>
            </w:pPr>
            <w:r w:rsidRPr="001D2B40">
              <w:rPr>
                <w:rFonts w:cs="Arial"/>
                <w:lang w:eastAsia="ja-JP"/>
              </w:rPr>
              <w:t>+5</w:t>
            </w:r>
          </w:p>
          <w:p w14:paraId="1B5F531D" w14:textId="77777777" w:rsidR="001D2B40" w:rsidRPr="001D2B40" w:rsidRDefault="001D2B40">
            <w:pPr>
              <w:pStyle w:val="TAC"/>
              <w:rPr>
                <w:rFonts w:cs="Arial"/>
                <w:lang w:eastAsia="ja-JP"/>
              </w:rPr>
            </w:pPr>
            <w:r w:rsidRPr="001D2B40">
              <w:rPr>
                <w:rFonts w:cs="Arial"/>
                <w:lang w:eastAsia="ja-JP"/>
              </w:rPr>
              <w:t>/</w:t>
            </w:r>
          </w:p>
          <w:p w14:paraId="330448E4" w14:textId="77777777" w:rsidR="001D2B40" w:rsidRPr="001D2B40" w:rsidRDefault="001D2B40">
            <w:pPr>
              <w:pStyle w:val="TAC"/>
              <w:rPr>
                <w:rFonts w:cs="Arial"/>
                <w:lang w:eastAsia="ja-JP"/>
              </w:rPr>
            </w:pPr>
            <w:r w:rsidRPr="001D2B40">
              <w:rPr>
                <w:rFonts w:cs="Arial"/>
                <w:lang w:eastAsia="ja-JP"/>
              </w:rPr>
              <w:t>-5</w:t>
            </w:r>
          </w:p>
        </w:tc>
        <w:tc>
          <w:tcPr>
            <w:tcW w:w="1087" w:type="dxa"/>
            <w:tcBorders>
              <w:top w:val="single" w:sz="4" w:space="0" w:color="auto"/>
              <w:left w:val="single" w:sz="4" w:space="0" w:color="auto"/>
              <w:bottom w:val="single" w:sz="4" w:space="0" w:color="auto"/>
              <w:right w:val="single" w:sz="4" w:space="0" w:color="auto"/>
            </w:tcBorders>
            <w:vAlign w:val="center"/>
            <w:hideMark/>
          </w:tcPr>
          <w:p w14:paraId="466D2600" w14:textId="77777777" w:rsidR="001D2B40" w:rsidRDefault="001D2B40">
            <w:pPr>
              <w:pStyle w:val="TAC"/>
              <w:rPr>
                <w:rFonts w:cs="Arial"/>
                <w:lang w:eastAsia="ja-JP"/>
              </w:rPr>
            </w:pPr>
            <w:r>
              <w:rPr>
                <w:rFonts w:cs="Arial"/>
                <w:lang w:eastAsia="ja-JP"/>
              </w:rPr>
              <w:t>+10</w:t>
            </w:r>
          </w:p>
          <w:p w14:paraId="6457994D" w14:textId="77777777" w:rsidR="001D2B40" w:rsidRDefault="001D2B40">
            <w:pPr>
              <w:pStyle w:val="TAC"/>
              <w:rPr>
                <w:rFonts w:cs="Arial"/>
                <w:lang w:eastAsia="ja-JP"/>
              </w:rPr>
            </w:pPr>
            <w:r>
              <w:rPr>
                <w:rFonts w:cs="Arial"/>
                <w:lang w:eastAsia="ja-JP"/>
              </w:rPr>
              <w:t>/</w:t>
            </w:r>
          </w:p>
          <w:p w14:paraId="0FA10DDF" w14:textId="77777777" w:rsidR="001D2B40" w:rsidRDefault="001D2B40">
            <w:pPr>
              <w:pStyle w:val="TAC"/>
              <w:rPr>
                <w:rFonts w:cs="Arial"/>
                <w:lang w:eastAsia="ja-JP"/>
              </w:rPr>
            </w:pPr>
            <w:r>
              <w:rPr>
                <w:rFonts w:cs="Arial"/>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9DD0E5" w14:textId="77777777" w:rsidR="001D2B40" w:rsidRDefault="001D2B40">
            <w:pPr>
              <w:pStyle w:val="TAC"/>
              <w:rPr>
                <w:rFonts w:cs="Arial"/>
                <w:lang w:eastAsia="ja-JP"/>
              </w:rPr>
            </w:pPr>
            <w:r>
              <w:rPr>
                <w:rFonts w:cs="Arial"/>
                <w:lang w:eastAsia="ja-JP"/>
              </w:rPr>
              <w:t>+15</w:t>
            </w:r>
          </w:p>
          <w:p w14:paraId="3163B377" w14:textId="77777777" w:rsidR="001D2B40" w:rsidRDefault="001D2B40">
            <w:pPr>
              <w:pStyle w:val="TAC"/>
              <w:rPr>
                <w:rFonts w:cs="Arial"/>
                <w:lang w:eastAsia="ja-JP"/>
              </w:rPr>
            </w:pPr>
            <w:r>
              <w:rPr>
                <w:rFonts w:cs="Arial"/>
                <w:lang w:eastAsia="ja-JP"/>
              </w:rPr>
              <w:t>/</w:t>
            </w:r>
          </w:p>
          <w:p w14:paraId="58E8A0A4" w14:textId="77777777" w:rsidR="001D2B40" w:rsidRDefault="001D2B40">
            <w:pPr>
              <w:pStyle w:val="TAC"/>
              <w:rPr>
                <w:rFonts w:cs="Arial"/>
                <w:lang w:eastAsia="ja-JP"/>
              </w:rPr>
            </w:pPr>
            <w:r>
              <w:rPr>
                <w:rFonts w:cs="Arial"/>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678732" w14:textId="77777777" w:rsidR="001D2B40" w:rsidRDefault="001D2B40">
            <w:pPr>
              <w:pStyle w:val="TAC"/>
              <w:rPr>
                <w:rFonts w:cs="Arial"/>
                <w:lang w:eastAsia="ja-JP"/>
              </w:rPr>
            </w:pPr>
            <w:r>
              <w:rPr>
                <w:rFonts w:cs="Arial"/>
                <w:lang w:eastAsia="ja-JP"/>
              </w:rPr>
              <w:t>+20</w:t>
            </w:r>
          </w:p>
          <w:p w14:paraId="71BA7E46" w14:textId="77777777" w:rsidR="001D2B40" w:rsidRDefault="001D2B40">
            <w:pPr>
              <w:pStyle w:val="TAC"/>
              <w:rPr>
                <w:rFonts w:cs="Arial"/>
                <w:lang w:eastAsia="ja-JP"/>
              </w:rPr>
            </w:pPr>
            <w:r>
              <w:rPr>
                <w:rFonts w:cs="Arial"/>
                <w:lang w:eastAsia="ja-JP"/>
              </w:rPr>
              <w:t>/</w:t>
            </w:r>
          </w:p>
          <w:p w14:paraId="1A8B400A" w14:textId="77777777" w:rsidR="001D2B40" w:rsidRDefault="001D2B40">
            <w:pPr>
              <w:pStyle w:val="TAC"/>
              <w:rPr>
                <w:rFonts w:cs="Arial"/>
                <w:lang w:eastAsia="ja-JP"/>
              </w:rPr>
            </w:pPr>
            <w:r>
              <w:rPr>
                <w:rFonts w:cs="Arial"/>
                <w:lang w:eastAsia="ja-JP"/>
              </w:rPr>
              <w:t>-20</w:t>
            </w:r>
          </w:p>
        </w:tc>
      </w:tr>
      <w:bookmarkEnd w:id="16"/>
    </w:tbl>
    <w:p w14:paraId="70C8462F" w14:textId="77777777" w:rsidR="001D2B40" w:rsidRDefault="001D2B40" w:rsidP="001D2B40">
      <w:pPr>
        <w:rPr>
          <w:rFonts w:eastAsia="Malgun Gothic"/>
          <w:lang w:eastAsia="en-GB"/>
        </w:rPr>
      </w:pPr>
    </w:p>
    <w:p w14:paraId="4E397E12" w14:textId="77777777" w:rsidR="00511426" w:rsidRDefault="00511426" w:rsidP="00511426">
      <w:pPr>
        <w:rPr>
          <w:rFonts w:eastAsia="Malgun Gothic"/>
          <w:lang w:eastAsia="en-GB"/>
        </w:rPr>
      </w:pPr>
      <w:bookmarkStart w:id="20" w:name="OLE_LINK234"/>
      <w:r>
        <w:rPr>
          <w:rFonts w:eastAsia="新細明體"/>
          <w:lang w:eastAsia="zh-TW"/>
        </w:rPr>
        <w:t xml:space="preserve">Based on TS 36.101 [3] Table </w:t>
      </w:r>
      <w:r w:rsidRPr="00511426">
        <w:rPr>
          <w:rFonts w:eastAsia="新細明體"/>
          <w:lang w:eastAsia="zh-TW"/>
        </w:rPr>
        <w:t>6.6.2.3.1-</w:t>
      </w:r>
      <w:r>
        <w:rPr>
          <w:rFonts w:eastAsia="新細明體"/>
          <w:lang w:eastAsia="zh-TW"/>
        </w:rPr>
        <w:t xml:space="preserve">3, it is observed that </w:t>
      </w:r>
      <w:bookmarkStart w:id="21" w:name="OLE_LINK223"/>
      <w:r>
        <w:rPr>
          <w:rFonts w:eastAsia="新細明體"/>
          <w:lang w:eastAsia="zh-TW"/>
        </w:rPr>
        <w:t xml:space="preserve">there is no </w:t>
      </w:r>
      <w:bookmarkStart w:id="22" w:name="OLE_LINK219"/>
      <w:r>
        <w:rPr>
          <w:rFonts w:eastAsia="新細明體"/>
          <w:lang w:eastAsia="zh-TW"/>
        </w:rPr>
        <w:t xml:space="preserve">PC2 ACLR </w:t>
      </w:r>
      <w:r w:rsidR="00F1583E">
        <w:rPr>
          <w:rFonts w:eastAsia="新細明體"/>
          <w:lang w:eastAsia="zh-TW"/>
        </w:rPr>
        <w:t xml:space="preserve">specification </w:t>
      </w:r>
      <w:r>
        <w:rPr>
          <w:rFonts w:eastAsia="新細明體"/>
          <w:lang w:eastAsia="zh-TW"/>
        </w:rPr>
        <w:t>for</w:t>
      </w:r>
      <w:bookmarkEnd w:id="21"/>
      <w:r>
        <w:rPr>
          <w:rFonts w:eastAsia="新細明體"/>
          <w:lang w:eastAsia="zh-TW"/>
        </w:rPr>
        <w:t xml:space="preserve"> IoT </w:t>
      </w:r>
      <w:r w:rsidR="008A606E">
        <w:rPr>
          <w:rFonts w:eastAsia="新細明體"/>
          <w:lang w:eastAsia="zh-TW"/>
        </w:rPr>
        <w:t xml:space="preserve">TN </w:t>
      </w:r>
      <w:r>
        <w:rPr>
          <w:rFonts w:eastAsia="新細明體"/>
          <w:lang w:eastAsia="zh-TW"/>
        </w:rPr>
        <w:t>Cat-M1 UE</w:t>
      </w:r>
      <w:bookmarkEnd w:id="22"/>
      <w:r>
        <w:rPr>
          <w:rFonts w:eastAsia="新細明體"/>
          <w:lang w:eastAsia="zh-TW"/>
        </w:rPr>
        <w:t>.</w:t>
      </w:r>
      <w:r w:rsidR="008A606E">
        <w:rPr>
          <w:rFonts w:eastAsia="新細明體"/>
          <w:lang w:eastAsia="zh-TW"/>
        </w:rPr>
        <w:t xml:space="preserve"> </w:t>
      </w:r>
      <w:bookmarkStart w:id="23" w:name="OLE_LINK220"/>
      <w:r w:rsidR="008A606E" w:rsidRPr="008A606E">
        <w:rPr>
          <w:rFonts w:eastAsia="新細明體"/>
          <w:lang w:eastAsia="zh-TW"/>
        </w:rPr>
        <w:t>Another observation is that PC3 and PC1 ACLR values specified in TS 36.101</w:t>
      </w:r>
      <w:r w:rsidR="008821F9">
        <w:rPr>
          <w:rFonts w:eastAsia="新細明體"/>
          <w:lang w:eastAsia="zh-TW"/>
        </w:rPr>
        <w:t xml:space="preserve"> [3]</w:t>
      </w:r>
      <w:r w:rsidR="008A606E" w:rsidRPr="008A606E">
        <w:rPr>
          <w:rFonts w:eastAsia="新細明體"/>
          <w:lang w:eastAsia="zh-TW"/>
        </w:rPr>
        <w:t xml:space="preserve"> for IoT TN Cat-M1 UE are the same as PC3 and PC1 ACLR values specified in TS 38.101-1</w:t>
      </w:r>
      <w:r w:rsidR="008821F9">
        <w:rPr>
          <w:rFonts w:eastAsia="新細明體"/>
          <w:lang w:eastAsia="zh-TW"/>
        </w:rPr>
        <w:t xml:space="preserve"> [2]</w:t>
      </w:r>
      <w:r w:rsidR="008A606E" w:rsidRPr="008A606E">
        <w:rPr>
          <w:rFonts w:eastAsia="新細明體"/>
          <w:lang w:eastAsia="zh-TW"/>
        </w:rPr>
        <w:t xml:space="preserve"> used for NR TN UE.</w:t>
      </w:r>
    </w:p>
    <w:bookmarkEnd w:id="20"/>
    <w:bookmarkEnd w:id="23"/>
    <w:p w14:paraId="0EA66244" w14:textId="77777777" w:rsidR="00511426" w:rsidRDefault="00511426" w:rsidP="001D2B40">
      <w:pPr>
        <w:rPr>
          <w:rFonts w:eastAsia="Malgun Gothic"/>
          <w:lang w:eastAsia="en-GB"/>
        </w:rPr>
      </w:pPr>
    </w:p>
    <w:p w14:paraId="2014897F" w14:textId="77777777" w:rsidR="000B4410" w:rsidRDefault="000B4410" w:rsidP="000B4410">
      <w:pPr>
        <w:rPr>
          <w:rFonts w:eastAsia="新細明體" w:hint="eastAsia"/>
          <w:lang w:eastAsia="zh-TW"/>
        </w:rPr>
      </w:pPr>
      <w:bookmarkStart w:id="24" w:name="OLE_LINK225"/>
      <w:bookmarkStart w:id="25" w:name="OLE_LINK248"/>
      <w:r w:rsidRPr="00F070F6">
        <w:rPr>
          <w:b/>
          <w:bCs/>
          <w:i/>
          <w:iCs/>
        </w:rPr>
        <w:lastRenderedPageBreak/>
        <w:t xml:space="preserve">Observation </w:t>
      </w:r>
      <w:r>
        <w:rPr>
          <w:b/>
          <w:bCs/>
          <w:i/>
          <w:iCs/>
        </w:rPr>
        <w:t>2</w:t>
      </w:r>
      <w:r w:rsidRPr="00F070F6">
        <w:rPr>
          <w:b/>
          <w:bCs/>
          <w:i/>
          <w:iCs/>
        </w:rPr>
        <w:t xml:space="preserve">: </w:t>
      </w:r>
      <w:r>
        <w:rPr>
          <w:b/>
          <w:bCs/>
          <w:i/>
          <w:iCs/>
        </w:rPr>
        <w:t>T</w:t>
      </w:r>
      <w:r w:rsidRPr="00F070F6">
        <w:rPr>
          <w:b/>
          <w:bCs/>
          <w:i/>
          <w:iCs/>
        </w:rPr>
        <w:t xml:space="preserve">he </w:t>
      </w:r>
      <w:bookmarkStart w:id="26" w:name="OLE_LINK221"/>
      <w:r w:rsidRPr="00F070F6">
        <w:rPr>
          <w:b/>
          <w:bCs/>
          <w:i/>
          <w:iCs/>
        </w:rPr>
        <w:t>PC</w:t>
      </w:r>
      <w:r>
        <w:rPr>
          <w:b/>
          <w:bCs/>
          <w:i/>
          <w:iCs/>
        </w:rPr>
        <w:t>3 and PC1</w:t>
      </w:r>
      <w:r w:rsidRPr="00F070F6">
        <w:rPr>
          <w:b/>
          <w:bCs/>
          <w:i/>
          <w:iCs/>
        </w:rPr>
        <w:t xml:space="preserve"> ACLR </w:t>
      </w:r>
      <w:r>
        <w:rPr>
          <w:b/>
          <w:bCs/>
          <w:i/>
          <w:iCs/>
        </w:rPr>
        <w:t>values</w:t>
      </w:r>
      <w:bookmarkEnd w:id="26"/>
      <w:r>
        <w:rPr>
          <w:b/>
          <w:bCs/>
          <w:i/>
          <w:iCs/>
        </w:rPr>
        <w:t xml:space="preserve"> </w:t>
      </w:r>
      <w:r w:rsidRPr="00F070F6">
        <w:rPr>
          <w:b/>
          <w:bCs/>
          <w:i/>
          <w:iCs/>
        </w:rPr>
        <w:t>of -3</w:t>
      </w:r>
      <w:r>
        <w:rPr>
          <w:b/>
          <w:bCs/>
          <w:i/>
          <w:iCs/>
        </w:rPr>
        <w:t>0</w:t>
      </w:r>
      <w:r w:rsidRPr="00F070F6">
        <w:rPr>
          <w:b/>
          <w:bCs/>
          <w:i/>
          <w:iCs/>
        </w:rPr>
        <w:t>dB</w:t>
      </w:r>
      <w:r>
        <w:rPr>
          <w:b/>
          <w:bCs/>
          <w:i/>
          <w:iCs/>
        </w:rPr>
        <w:t xml:space="preserve"> and -37dB</w:t>
      </w:r>
      <w:r w:rsidRPr="00F070F6">
        <w:rPr>
          <w:b/>
          <w:bCs/>
          <w:i/>
          <w:iCs/>
        </w:rPr>
        <w:t xml:space="preserve"> </w:t>
      </w:r>
      <w:r>
        <w:rPr>
          <w:b/>
          <w:bCs/>
          <w:i/>
          <w:iCs/>
        </w:rPr>
        <w:t>in TS 36.10</w:t>
      </w:r>
      <w:r w:rsidR="008821F9">
        <w:rPr>
          <w:b/>
          <w:bCs/>
          <w:i/>
          <w:iCs/>
        </w:rPr>
        <w:t>1 [3]</w:t>
      </w:r>
      <w:r>
        <w:rPr>
          <w:b/>
          <w:bCs/>
          <w:i/>
          <w:iCs/>
        </w:rPr>
        <w:t xml:space="preserve"> are the same as PC3 and PC1 ACLR values in TS 38.101-1</w:t>
      </w:r>
      <w:r w:rsidR="008821F9">
        <w:rPr>
          <w:b/>
          <w:bCs/>
          <w:i/>
          <w:iCs/>
        </w:rPr>
        <w:t xml:space="preserve"> [2]</w:t>
      </w:r>
      <w:r>
        <w:rPr>
          <w:b/>
          <w:bCs/>
          <w:i/>
          <w:iCs/>
        </w:rPr>
        <w:t xml:space="preserve">. </w:t>
      </w:r>
      <w:r w:rsidR="0085050D">
        <w:rPr>
          <w:b/>
          <w:bCs/>
          <w:i/>
          <w:iCs/>
        </w:rPr>
        <w:t xml:space="preserve">The PC2 ACLR of -31dB for CBW of 5MHz to 20MHz is used in TS 38.101-1 and TS 36.101. </w:t>
      </w:r>
      <w:r w:rsidR="00BE0355">
        <w:rPr>
          <w:b/>
          <w:bCs/>
          <w:i/>
          <w:iCs/>
        </w:rPr>
        <w:t>T</w:t>
      </w:r>
      <w:r w:rsidR="00BE0355" w:rsidRPr="00BE0355">
        <w:rPr>
          <w:b/>
          <w:bCs/>
          <w:i/>
          <w:iCs/>
        </w:rPr>
        <w:t xml:space="preserve">here is no PC2 ACLR specified </w:t>
      </w:r>
      <w:r w:rsidR="00BE0355">
        <w:rPr>
          <w:b/>
          <w:bCs/>
          <w:i/>
          <w:iCs/>
        </w:rPr>
        <w:t xml:space="preserve">in TS 36.101 </w:t>
      </w:r>
      <w:r w:rsidR="00BE0355" w:rsidRPr="00BE0355">
        <w:rPr>
          <w:b/>
          <w:bCs/>
          <w:i/>
          <w:iCs/>
        </w:rPr>
        <w:t>for</w:t>
      </w:r>
      <w:r w:rsidR="00BE0355">
        <w:rPr>
          <w:b/>
          <w:bCs/>
          <w:i/>
          <w:iCs/>
        </w:rPr>
        <w:t xml:space="preserve"> CBW of 1.4MHz a</w:t>
      </w:r>
      <w:r w:rsidR="00BE0355">
        <w:rPr>
          <w:rFonts w:eastAsia="新細明體" w:hint="eastAsia"/>
          <w:b/>
          <w:bCs/>
          <w:i/>
          <w:iCs/>
          <w:lang w:eastAsia="zh-TW"/>
        </w:rPr>
        <w:t>n</w:t>
      </w:r>
      <w:r w:rsidR="00BE0355">
        <w:rPr>
          <w:rFonts w:eastAsia="新細明體"/>
          <w:b/>
          <w:bCs/>
          <w:i/>
          <w:iCs/>
          <w:lang w:eastAsia="zh-TW"/>
        </w:rPr>
        <w:t xml:space="preserve">d 3MHz. </w:t>
      </w:r>
    </w:p>
    <w:p w14:paraId="4EEB88DB" w14:textId="77777777" w:rsidR="009B3BCE" w:rsidRDefault="000B4410" w:rsidP="009B3BCE">
      <w:pPr>
        <w:rPr>
          <w:rFonts w:eastAsia="新細明體"/>
          <w:lang w:eastAsia="zh-TW"/>
        </w:rPr>
      </w:pPr>
      <w:bookmarkStart w:id="27" w:name="OLE_LINK230"/>
      <w:bookmarkStart w:id="28" w:name="OLE_LINK233"/>
      <w:r>
        <w:rPr>
          <w:b/>
          <w:bCs/>
          <w:i/>
          <w:iCs/>
        </w:rPr>
        <w:t xml:space="preserve">Proposal </w:t>
      </w:r>
      <w:r w:rsidR="00B2421E">
        <w:rPr>
          <w:b/>
          <w:bCs/>
          <w:i/>
          <w:iCs/>
        </w:rPr>
        <w:t>2</w:t>
      </w:r>
      <w:r>
        <w:rPr>
          <w:b/>
          <w:bCs/>
          <w:i/>
          <w:iCs/>
        </w:rPr>
        <w:t xml:space="preserve">: Discuss whether to use </w:t>
      </w:r>
      <w:bookmarkStart w:id="29" w:name="OLE_LINK222"/>
      <w:r>
        <w:rPr>
          <w:b/>
          <w:bCs/>
          <w:i/>
          <w:iCs/>
        </w:rPr>
        <w:t>TS 38.101-1</w:t>
      </w:r>
      <w:r w:rsidR="008821F9">
        <w:rPr>
          <w:b/>
          <w:bCs/>
          <w:i/>
          <w:iCs/>
        </w:rPr>
        <w:t xml:space="preserve"> [2]</w:t>
      </w:r>
      <w:r>
        <w:rPr>
          <w:b/>
          <w:bCs/>
          <w:i/>
          <w:iCs/>
        </w:rPr>
        <w:t xml:space="preserve"> PC2 ACLR of -31dB as a starting reference</w:t>
      </w:r>
      <w:bookmarkEnd w:id="29"/>
      <w:r>
        <w:rPr>
          <w:b/>
          <w:bCs/>
          <w:i/>
          <w:iCs/>
        </w:rPr>
        <w:t xml:space="preserve"> for </w:t>
      </w:r>
      <w:r w:rsidR="0085050D">
        <w:rPr>
          <w:b/>
          <w:bCs/>
          <w:i/>
          <w:iCs/>
        </w:rPr>
        <w:t xml:space="preserve">specifying </w:t>
      </w:r>
      <w:r>
        <w:rPr>
          <w:b/>
          <w:bCs/>
          <w:i/>
          <w:iCs/>
        </w:rPr>
        <w:t xml:space="preserve">PC2 </w:t>
      </w:r>
      <w:r w:rsidR="0085050D">
        <w:rPr>
          <w:b/>
          <w:bCs/>
          <w:i/>
          <w:iCs/>
        </w:rPr>
        <w:t xml:space="preserve">ACLR </w:t>
      </w:r>
      <w:r w:rsidR="00526E65">
        <w:rPr>
          <w:b/>
          <w:bCs/>
          <w:i/>
          <w:iCs/>
        </w:rPr>
        <w:t xml:space="preserve">values </w:t>
      </w:r>
      <w:r w:rsidR="0085050D">
        <w:rPr>
          <w:b/>
          <w:bCs/>
          <w:i/>
          <w:iCs/>
        </w:rPr>
        <w:t xml:space="preserve">for CBW of 1.4MHz </w:t>
      </w:r>
      <w:r w:rsidR="002F2D07">
        <w:rPr>
          <w:b/>
          <w:bCs/>
          <w:i/>
          <w:iCs/>
        </w:rPr>
        <w:t xml:space="preserve">and 3MHz </w:t>
      </w:r>
      <w:r w:rsidR="0085050D">
        <w:rPr>
          <w:b/>
          <w:bCs/>
          <w:i/>
          <w:iCs/>
        </w:rPr>
        <w:t>in TS 36.101</w:t>
      </w:r>
      <w:r w:rsidR="008821F9">
        <w:rPr>
          <w:b/>
          <w:bCs/>
          <w:i/>
          <w:iCs/>
        </w:rPr>
        <w:t xml:space="preserve"> [3]</w:t>
      </w:r>
      <w:r w:rsidR="0085050D">
        <w:rPr>
          <w:b/>
          <w:bCs/>
          <w:i/>
          <w:iCs/>
        </w:rPr>
        <w:t xml:space="preserve"> and TS 36.102</w:t>
      </w:r>
      <w:bookmarkEnd w:id="24"/>
      <w:bookmarkEnd w:id="27"/>
      <w:r w:rsidR="008821F9">
        <w:rPr>
          <w:b/>
          <w:bCs/>
          <w:i/>
          <w:iCs/>
        </w:rPr>
        <w:t>[4]</w:t>
      </w:r>
      <w:r w:rsidR="002A35ED" w:rsidRPr="002A35ED">
        <w:rPr>
          <w:b/>
          <w:bCs/>
          <w:i/>
          <w:iCs/>
        </w:rPr>
        <w:t xml:space="preserve">. Decide the final ACLR values </w:t>
      </w:r>
      <w:r w:rsidR="00331C12">
        <w:rPr>
          <w:b/>
          <w:bCs/>
          <w:i/>
          <w:iCs/>
        </w:rPr>
        <w:t xml:space="preserve">pending </w:t>
      </w:r>
      <w:r w:rsidR="002A35ED" w:rsidRPr="002A35ED">
        <w:rPr>
          <w:b/>
          <w:bCs/>
          <w:i/>
          <w:iCs/>
        </w:rPr>
        <w:t xml:space="preserve">on the NTN PC2 coexistence analysis results.  </w:t>
      </w:r>
    </w:p>
    <w:bookmarkEnd w:id="25"/>
    <w:bookmarkEnd w:id="28"/>
    <w:p w14:paraId="3CEE0A7B" w14:textId="77777777" w:rsidR="000B4410" w:rsidRDefault="000B4410" w:rsidP="001D2B40">
      <w:pPr>
        <w:rPr>
          <w:rFonts w:eastAsia="Malgun Gothic"/>
          <w:lang w:eastAsia="en-GB"/>
        </w:rPr>
      </w:pPr>
    </w:p>
    <w:p w14:paraId="1314F11F" w14:textId="77777777" w:rsidR="00511426" w:rsidRDefault="00511426" w:rsidP="001D2B40">
      <w:pPr>
        <w:rPr>
          <w:rFonts w:eastAsia="Malgun Gothic"/>
          <w:lang w:eastAsia="en-GB"/>
        </w:rPr>
      </w:pPr>
      <w:bookmarkStart w:id="30" w:name="OLE_LINK217"/>
      <w:r>
        <w:rPr>
          <w:rFonts w:eastAsia="新細明體"/>
          <w:lang w:eastAsia="zh-TW"/>
        </w:rPr>
        <w:t xml:space="preserve">It is observed that there is no PC2 ACLR </w:t>
      </w:r>
      <w:r w:rsidR="00F1583E">
        <w:rPr>
          <w:rFonts w:eastAsia="新細明體"/>
          <w:lang w:eastAsia="zh-TW"/>
        </w:rPr>
        <w:t xml:space="preserve">specification </w:t>
      </w:r>
      <w:r w:rsidR="00B2421E">
        <w:rPr>
          <w:rFonts w:eastAsia="新細明體"/>
          <w:lang w:eastAsia="zh-TW"/>
        </w:rPr>
        <w:t>in TS 36.101</w:t>
      </w:r>
      <w:r w:rsidR="00F1583E">
        <w:rPr>
          <w:rFonts w:eastAsia="新細明體"/>
          <w:lang w:eastAsia="zh-TW"/>
        </w:rPr>
        <w:t xml:space="preserve"> [3]</w:t>
      </w:r>
      <w:r w:rsidR="00B2421E">
        <w:rPr>
          <w:rFonts w:eastAsia="新細明體"/>
          <w:lang w:eastAsia="zh-TW"/>
        </w:rPr>
        <w:t xml:space="preserve"> </w:t>
      </w:r>
      <w:r>
        <w:rPr>
          <w:rFonts w:eastAsia="新細明體"/>
          <w:lang w:eastAsia="zh-TW"/>
        </w:rPr>
        <w:t>for</w:t>
      </w:r>
      <w:bookmarkStart w:id="31" w:name="OLE_LINK226"/>
      <w:r>
        <w:rPr>
          <w:rFonts w:eastAsia="新細明體"/>
          <w:lang w:eastAsia="zh-TW"/>
        </w:rPr>
        <w:t xml:space="preserve"> IoT TN Cat-NB1/NB2 UE</w:t>
      </w:r>
      <w:bookmarkEnd w:id="31"/>
      <w:r>
        <w:rPr>
          <w:rFonts w:eastAsia="新細明體"/>
          <w:lang w:eastAsia="zh-TW"/>
        </w:rPr>
        <w:t>.</w:t>
      </w:r>
    </w:p>
    <w:p w14:paraId="2572DCF9" w14:textId="77777777" w:rsidR="000810E0" w:rsidRDefault="000810E0" w:rsidP="000810E0">
      <w:pPr>
        <w:pStyle w:val="TH"/>
        <w:rPr>
          <w:lang w:eastAsia="en-GB"/>
        </w:rPr>
      </w:pPr>
      <w:bookmarkStart w:id="32" w:name="_CRTable6_6_2F_31"/>
      <w:bookmarkStart w:id="33" w:name="OLE_LINK10"/>
      <w:bookmarkEnd w:id="30"/>
      <w:r>
        <w:t xml:space="preserve">Table </w:t>
      </w:r>
      <w:bookmarkEnd w:id="32"/>
      <w:r>
        <w:t>6.6.2F.3-1: category NB1 and NB2 UE ACLR requirements</w:t>
      </w:r>
    </w:p>
    <w:bookmarkEnd w:id="33"/>
    <w:tbl>
      <w:tblPr>
        <w:tblW w:w="5038" w:type="dxa"/>
        <w:jc w:val="center"/>
        <w:tblInd w:w="0" w:type="dxa"/>
        <w:tblLook w:val="04A0" w:firstRow="1" w:lastRow="0" w:firstColumn="1" w:lastColumn="0" w:noHBand="0" w:noVBand="1"/>
      </w:tblPr>
      <w:tblGrid>
        <w:gridCol w:w="2420"/>
        <w:gridCol w:w="1309"/>
        <w:gridCol w:w="1309"/>
      </w:tblGrid>
      <w:tr w:rsidR="000810E0" w14:paraId="342E7AD4" w14:textId="77777777" w:rsidTr="000810E0">
        <w:trPr>
          <w:trHeight w:val="288"/>
          <w:jc w:val="center"/>
        </w:trPr>
        <w:tc>
          <w:tcPr>
            <w:tcW w:w="2420" w:type="dxa"/>
            <w:tcBorders>
              <w:top w:val="single" w:sz="4" w:space="0" w:color="auto"/>
              <w:left w:val="single" w:sz="4" w:space="0" w:color="auto"/>
              <w:bottom w:val="single" w:sz="4" w:space="0" w:color="auto"/>
              <w:right w:val="single" w:sz="4" w:space="0" w:color="auto"/>
            </w:tcBorders>
            <w:noWrap/>
            <w:vAlign w:val="center"/>
            <w:hideMark/>
          </w:tcPr>
          <w:p w14:paraId="42940477" w14:textId="77777777" w:rsidR="000810E0" w:rsidRDefault="000810E0"/>
        </w:tc>
        <w:tc>
          <w:tcPr>
            <w:tcW w:w="1309" w:type="dxa"/>
            <w:tcBorders>
              <w:top w:val="single" w:sz="4" w:space="0" w:color="auto"/>
              <w:left w:val="nil"/>
              <w:bottom w:val="single" w:sz="4" w:space="0" w:color="auto"/>
              <w:right w:val="single" w:sz="4" w:space="0" w:color="auto"/>
            </w:tcBorders>
            <w:noWrap/>
            <w:vAlign w:val="center"/>
            <w:hideMark/>
          </w:tcPr>
          <w:p w14:paraId="437C1210" w14:textId="77777777" w:rsidR="000810E0" w:rsidRDefault="000810E0">
            <w:pPr>
              <w:pStyle w:val="TAH"/>
              <w:rPr>
                <w:rFonts w:eastAsia="Times New Roman" w:cs="Arial"/>
                <w:bCs/>
                <w:lang w:val="en-US" w:eastAsia="ja-JP"/>
              </w:rPr>
            </w:pPr>
            <w:r>
              <w:rPr>
                <w:rFonts w:cs="Arial"/>
                <w:bCs/>
                <w:lang w:eastAsia="ja-JP"/>
              </w:rPr>
              <w:t>GSM</w:t>
            </w:r>
            <w:r>
              <w:rPr>
                <w:rFonts w:cs="Arial"/>
                <w:bCs/>
                <w:vertAlign w:val="subscript"/>
                <w:lang w:val="en-US" w:eastAsia="ja-JP"/>
              </w:rPr>
              <w:t>ACLR</w:t>
            </w:r>
          </w:p>
        </w:tc>
        <w:tc>
          <w:tcPr>
            <w:tcW w:w="1309" w:type="dxa"/>
            <w:tcBorders>
              <w:top w:val="single" w:sz="4" w:space="0" w:color="auto"/>
              <w:left w:val="nil"/>
              <w:bottom w:val="single" w:sz="4" w:space="0" w:color="auto"/>
              <w:right w:val="single" w:sz="4" w:space="0" w:color="auto"/>
            </w:tcBorders>
            <w:noWrap/>
            <w:vAlign w:val="center"/>
            <w:hideMark/>
          </w:tcPr>
          <w:p w14:paraId="09CDB892" w14:textId="77777777" w:rsidR="000810E0" w:rsidRDefault="000810E0">
            <w:pPr>
              <w:pStyle w:val="TAH"/>
              <w:rPr>
                <w:rFonts w:cs="Arial"/>
                <w:bCs/>
                <w:lang w:eastAsia="ja-JP"/>
              </w:rPr>
            </w:pPr>
            <w:r>
              <w:rPr>
                <w:rFonts w:cs="Arial"/>
                <w:bCs/>
                <w:lang w:eastAsia="ja-JP"/>
              </w:rPr>
              <w:t>UTRA</w:t>
            </w:r>
            <w:r>
              <w:rPr>
                <w:rFonts w:cs="Arial"/>
                <w:bCs/>
                <w:vertAlign w:val="subscript"/>
                <w:lang w:val="en-US" w:eastAsia="ja-JP"/>
              </w:rPr>
              <w:t>ACLR</w:t>
            </w:r>
          </w:p>
        </w:tc>
      </w:tr>
      <w:tr w:rsidR="000810E0" w14:paraId="0C64B1F2" w14:textId="77777777" w:rsidTr="000810E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762ADCEC" w14:textId="77777777" w:rsidR="000810E0" w:rsidRDefault="000810E0">
            <w:pPr>
              <w:pStyle w:val="TAH"/>
              <w:rPr>
                <w:rFonts w:cs="Arial"/>
                <w:lang w:eastAsia="ja-JP"/>
              </w:rPr>
            </w:pPr>
            <w:r>
              <w:rPr>
                <w:rFonts w:cs="Arial"/>
                <w:lang w:eastAsia="ja-JP"/>
              </w:rPr>
              <w:t>ACLR</w:t>
            </w:r>
          </w:p>
        </w:tc>
        <w:tc>
          <w:tcPr>
            <w:tcW w:w="1309" w:type="dxa"/>
            <w:tcBorders>
              <w:top w:val="nil"/>
              <w:left w:val="nil"/>
              <w:bottom w:val="single" w:sz="4" w:space="0" w:color="auto"/>
              <w:right w:val="single" w:sz="4" w:space="0" w:color="auto"/>
            </w:tcBorders>
            <w:noWrap/>
            <w:vAlign w:val="center"/>
            <w:hideMark/>
          </w:tcPr>
          <w:p w14:paraId="656A35A1" w14:textId="77777777" w:rsidR="000810E0" w:rsidRDefault="000810E0">
            <w:pPr>
              <w:pStyle w:val="TAC"/>
              <w:rPr>
                <w:rFonts w:cs="Arial"/>
                <w:highlight w:val="cyan"/>
                <w:lang w:eastAsia="ja-JP"/>
              </w:rPr>
            </w:pPr>
            <w:r>
              <w:rPr>
                <w:rFonts w:cs="Arial"/>
                <w:highlight w:val="cyan"/>
                <w:lang w:eastAsia="ja-JP"/>
              </w:rPr>
              <w:t>20 dB</w:t>
            </w:r>
          </w:p>
        </w:tc>
        <w:tc>
          <w:tcPr>
            <w:tcW w:w="1309" w:type="dxa"/>
            <w:tcBorders>
              <w:top w:val="nil"/>
              <w:left w:val="nil"/>
              <w:bottom w:val="single" w:sz="4" w:space="0" w:color="auto"/>
              <w:right w:val="single" w:sz="4" w:space="0" w:color="auto"/>
            </w:tcBorders>
            <w:noWrap/>
            <w:vAlign w:val="center"/>
            <w:hideMark/>
          </w:tcPr>
          <w:p w14:paraId="369850E8" w14:textId="77777777" w:rsidR="000810E0" w:rsidRDefault="000810E0">
            <w:pPr>
              <w:pStyle w:val="TAC"/>
              <w:rPr>
                <w:rFonts w:cs="Arial"/>
                <w:highlight w:val="cyan"/>
                <w:lang w:eastAsia="ja-JP"/>
              </w:rPr>
            </w:pPr>
            <w:r>
              <w:rPr>
                <w:rFonts w:cs="Arial"/>
                <w:highlight w:val="cyan"/>
                <w:lang w:eastAsia="ja-JP"/>
              </w:rPr>
              <w:t>37 dB</w:t>
            </w:r>
          </w:p>
        </w:tc>
      </w:tr>
      <w:tr w:rsidR="000810E0" w14:paraId="4DFFD6D3" w14:textId="77777777" w:rsidTr="000810E0">
        <w:trPr>
          <w:trHeight w:val="288"/>
          <w:jc w:val="center"/>
        </w:trPr>
        <w:tc>
          <w:tcPr>
            <w:tcW w:w="2420" w:type="dxa"/>
            <w:tcBorders>
              <w:top w:val="nil"/>
              <w:left w:val="single" w:sz="4" w:space="0" w:color="auto"/>
              <w:bottom w:val="single" w:sz="4" w:space="0" w:color="auto"/>
              <w:right w:val="single" w:sz="4" w:space="0" w:color="auto"/>
            </w:tcBorders>
            <w:noWrap/>
            <w:vAlign w:val="center"/>
            <w:hideMark/>
          </w:tcPr>
          <w:p w14:paraId="0E0B4657" w14:textId="77777777" w:rsidR="000810E0" w:rsidRDefault="000810E0">
            <w:pPr>
              <w:pStyle w:val="TAH"/>
              <w:rPr>
                <w:rFonts w:cs="Arial"/>
                <w:lang w:eastAsia="ja-JP"/>
              </w:rPr>
            </w:pPr>
            <w:r>
              <w:rPr>
                <w:rFonts w:cs="Arial"/>
                <w:lang w:eastAsia="ja-JP"/>
              </w:rPr>
              <w:t>Adjacent channel</w:t>
            </w:r>
            <w:r>
              <w:rPr>
                <w:rFonts w:cs="Arial"/>
                <w:lang w:eastAsia="ja-JP"/>
              </w:rPr>
              <w:br/>
              <w:t xml:space="preserve"> center frequency offset</w:t>
            </w:r>
            <w:r>
              <w:rPr>
                <w:rFonts w:cs="Arial"/>
                <w:lang w:eastAsia="ja-JP"/>
              </w:rPr>
              <w:br/>
              <w:t xml:space="preserve">from category NB1 </w:t>
            </w:r>
            <w:r>
              <w:rPr>
                <w:rFonts w:cs="Arial"/>
                <w:lang w:eastAsia="zh-CN"/>
              </w:rPr>
              <w:t>or</w:t>
            </w:r>
            <w:r>
              <w:rPr>
                <w:rFonts w:cs="Arial"/>
                <w:lang w:eastAsia="ja-JP"/>
              </w:rPr>
              <w:t xml:space="preserve"> NB2 Channel edge</w:t>
            </w:r>
          </w:p>
        </w:tc>
        <w:tc>
          <w:tcPr>
            <w:tcW w:w="1309" w:type="dxa"/>
            <w:tcBorders>
              <w:top w:val="nil"/>
              <w:left w:val="nil"/>
              <w:bottom w:val="single" w:sz="4" w:space="0" w:color="auto"/>
              <w:right w:val="single" w:sz="4" w:space="0" w:color="auto"/>
            </w:tcBorders>
            <w:noWrap/>
            <w:vAlign w:val="center"/>
            <w:hideMark/>
          </w:tcPr>
          <w:p w14:paraId="61963EA3" w14:textId="77777777" w:rsidR="000810E0" w:rsidRDefault="000810E0">
            <w:pPr>
              <w:pStyle w:val="TAC"/>
              <w:rPr>
                <w:rFonts w:cs="Arial"/>
                <w:lang w:eastAsia="ja-JP"/>
              </w:rPr>
            </w:pPr>
            <w:r>
              <w:rPr>
                <w:rFonts w:cs="Arial"/>
                <w:lang w:eastAsia="ja-JP"/>
              </w:rPr>
              <w:t>±200 kHz</w:t>
            </w:r>
          </w:p>
        </w:tc>
        <w:tc>
          <w:tcPr>
            <w:tcW w:w="1309" w:type="dxa"/>
            <w:tcBorders>
              <w:top w:val="nil"/>
              <w:left w:val="nil"/>
              <w:bottom w:val="single" w:sz="4" w:space="0" w:color="auto"/>
              <w:right w:val="single" w:sz="4" w:space="0" w:color="auto"/>
            </w:tcBorders>
            <w:noWrap/>
            <w:vAlign w:val="center"/>
            <w:hideMark/>
          </w:tcPr>
          <w:p w14:paraId="5BEDD48C" w14:textId="77777777" w:rsidR="000810E0" w:rsidRDefault="000810E0">
            <w:pPr>
              <w:pStyle w:val="TAC"/>
              <w:rPr>
                <w:rFonts w:cs="Arial"/>
                <w:lang w:eastAsia="ja-JP"/>
              </w:rPr>
            </w:pPr>
            <w:r>
              <w:rPr>
                <w:rFonts w:cs="Arial"/>
                <w:lang w:eastAsia="ja-JP"/>
              </w:rPr>
              <w:t>±2.5 MHz</w:t>
            </w:r>
          </w:p>
        </w:tc>
      </w:tr>
      <w:tr w:rsidR="000810E0" w14:paraId="508F359C" w14:textId="77777777" w:rsidTr="000810E0">
        <w:trPr>
          <w:trHeight w:val="576"/>
          <w:jc w:val="center"/>
        </w:trPr>
        <w:tc>
          <w:tcPr>
            <w:tcW w:w="2420" w:type="dxa"/>
            <w:tcBorders>
              <w:top w:val="nil"/>
              <w:left w:val="single" w:sz="4" w:space="0" w:color="auto"/>
              <w:bottom w:val="single" w:sz="4" w:space="0" w:color="auto"/>
              <w:right w:val="single" w:sz="4" w:space="0" w:color="auto"/>
            </w:tcBorders>
            <w:vAlign w:val="center"/>
            <w:hideMark/>
          </w:tcPr>
          <w:p w14:paraId="6AE13FEE" w14:textId="77777777" w:rsidR="000810E0" w:rsidRDefault="000810E0">
            <w:pPr>
              <w:pStyle w:val="TAH"/>
              <w:rPr>
                <w:rFonts w:cs="Arial"/>
                <w:lang w:eastAsia="ja-JP"/>
              </w:rPr>
            </w:pPr>
            <w:r>
              <w:rPr>
                <w:rFonts w:cs="Arial"/>
                <w:lang w:eastAsia="ja-JP"/>
              </w:rPr>
              <w:t>Adjacent channel</w:t>
            </w:r>
            <w:r>
              <w:rPr>
                <w:rFonts w:cs="Arial"/>
                <w:lang w:eastAsia="ja-JP"/>
              </w:rPr>
              <w:br/>
              <w:t>measurement bandwidth</w:t>
            </w:r>
          </w:p>
        </w:tc>
        <w:tc>
          <w:tcPr>
            <w:tcW w:w="1309" w:type="dxa"/>
            <w:tcBorders>
              <w:top w:val="nil"/>
              <w:left w:val="nil"/>
              <w:bottom w:val="single" w:sz="4" w:space="0" w:color="auto"/>
              <w:right w:val="single" w:sz="4" w:space="0" w:color="auto"/>
            </w:tcBorders>
            <w:noWrap/>
            <w:vAlign w:val="center"/>
            <w:hideMark/>
          </w:tcPr>
          <w:p w14:paraId="5E5E8126" w14:textId="77777777" w:rsidR="000810E0" w:rsidRDefault="000810E0">
            <w:pPr>
              <w:pStyle w:val="TAC"/>
              <w:rPr>
                <w:rFonts w:cs="Arial"/>
                <w:lang w:eastAsia="ja-JP"/>
              </w:rPr>
            </w:pPr>
            <w:r>
              <w:rPr>
                <w:rFonts w:cs="Arial"/>
                <w:lang w:eastAsia="ja-JP"/>
              </w:rPr>
              <w:t>180 kHz</w:t>
            </w:r>
          </w:p>
        </w:tc>
        <w:tc>
          <w:tcPr>
            <w:tcW w:w="1309" w:type="dxa"/>
            <w:tcBorders>
              <w:top w:val="nil"/>
              <w:left w:val="nil"/>
              <w:bottom w:val="single" w:sz="4" w:space="0" w:color="auto"/>
              <w:right w:val="single" w:sz="4" w:space="0" w:color="auto"/>
            </w:tcBorders>
            <w:noWrap/>
            <w:vAlign w:val="center"/>
            <w:hideMark/>
          </w:tcPr>
          <w:p w14:paraId="6A8D7A06" w14:textId="77777777" w:rsidR="000810E0" w:rsidRDefault="000810E0">
            <w:pPr>
              <w:pStyle w:val="TAC"/>
              <w:rPr>
                <w:rFonts w:cs="Arial"/>
                <w:lang w:eastAsia="ja-JP"/>
              </w:rPr>
            </w:pPr>
            <w:r>
              <w:rPr>
                <w:rFonts w:cs="Arial"/>
                <w:lang w:eastAsia="ja-JP"/>
              </w:rPr>
              <w:t>3.84 MHz</w:t>
            </w:r>
          </w:p>
        </w:tc>
      </w:tr>
      <w:tr w:rsidR="000810E0" w14:paraId="7CF1A40D" w14:textId="77777777" w:rsidTr="000810E0">
        <w:trPr>
          <w:trHeight w:val="876"/>
          <w:jc w:val="center"/>
        </w:trPr>
        <w:tc>
          <w:tcPr>
            <w:tcW w:w="2420" w:type="dxa"/>
            <w:tcBorders>
              <w:top w:val="nil"/>
              <w:left w:val="single" w:sz="4" w:space="0" w:color="auto"/>
              <w:bottom w:val="single" w:sz="4" w:space="0" w:color="auto"/>
              <w:right w:val="single" w:sz="4" w:space="0" w:color="auto"/>
            </w:tcBorders>
            <w:vAlign w:val="center"/>
            <w:hideMark/>
          </w:tcPr>
          <w:p w14:paraId="21087E10" w14:textId="77777777" w:rsidR="000810E0" w:rsidRDefault="000810E0">
            <w:pPr>
              <w:pStyle w:val="TAH"/>
              <w:rPr>
                <w:rFonts w:cs="Arial"/>
                <w:lang w:eastAsia="ja-JP"/>
              </w:rPr>
            </w:pPr>
            <w:r>
              <w:rPr>
                <w:rFonts w:cs="Arial"/>
                <w:lang w:eastAsia="ja-JP"/>
              </w:rPr>
              <w:t>Measurement filter</w:t>
            </w:r>
          </w:p>
        </w:tc>
        <w:tc>
          <w:tcPr>
            <w:tcW w:w="1309" w:type="dxa"/>
            <w:tcBorders>
              <w:top w:val="nil"/>
              <w:left w:val="nil"/>
              <w:bottom w:val="single" w:sz="4" w:space="0" w:color="auto"/>
              <w:right w:val="single" w:sz="4" w:space="0" w:color="auto"/>
            </w:tcBorders>
            <w:noWrap/>
            <w:vAlign w:val="center"/>
            <w:hideMark/>
          </w:tcPr>
          <w:p w14:paraId="5DD8DDDD" w14:textId="77777777" w:rsidR="000810E0" w:rsidRDefault="000810E0">
            <w:pPr>
              <w:pStyle w:val="TAC"/>
              <w:rPr>
                <w:rFonts w:cs="Arial"/>
                <w:lang w:eastAsia="ja-JP"/>
              </w:rPr>
            </w:pPr>
            <w:r>
              <w:rPr>
                <w:rFonts w:cs="Arial"/>
                <w:lang w:eastAsia="ja-JP"/>
              </w:rPr>
              <w:t>Rectangular</w:t>
            </w:r>
          </w:p>
        </w:tc>
        <w:tc>
          <w:tcPr>
            <w:tcW w:w="1309" w:type="dxa"/>
            <w:tcBorders>
              <w:top w:val="nil"/>
              <w:left w:val="nil"/>
              <w:bottom w:val="single" w:sz="4" w:space="0" w:color="auto"/>
              <w:right w:val="single" w:sz="4" w:space="0" w:color="auto"/>
            </w:tcBorders>
            <w:noWrap/>
            <w:vAlign w:val="center"/>
            <w:hideMark/>
          </w:tcPr>
          <w:p w14:paraId="63C44E03" w14:textId="77777777" w:rsidR="000810E0" w:rsidRDefault="000810E0">
            <w:pPr>
              <w:pStyle w:val="TAC"/>
              <w:rPr>
                <w:rFonts w:cs="Arial"/>
                <w:lang w:eastAsia="ja-JP"/>
              </w:rPr>
            </w:pPr>
            <w:r>
              <w:rPr>
                <w:rFonts w:cs="Arial"/>
                <w:lang w:eastAsia="ja-JP"/>
              </w:rPr>
              <w:t>RRC-filter α=0.22</w:t>
            </w:r>
          </w:p>
        </w:tc>
      </w:tr>
      <w:tr w:rsidR="000810E0" w14:paraId="509B1D6E" w14:textId="77777777" w:rsidTr="000810E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5D2F7431" w14:textId="77777777" w:rsidR="000810E0" w:rsidRDefault="000810E0">
            <w:pPr>
              <w:pStyle w:val="TAH"/>
              <w:rPr>
                <w:rFonts w:cs="Arial"/>
                <w:lang w:eastAsia="ja-JP"/>
              </w:rPr>
            </w:pPr>
            <w:r>
              <w:rPr>
                <w:rFonts w:cs="Arial"/>
                <w:lang w:val="en-US" w:eastAsia="ja-JP"/>
              </w:rPr>
              <w:t>Category NB1 and NB2 channel measurement bandwidth</w:t>
            </w:r>
          </w:p>
        </w:tc>
        <w:tc>
          <w:tcPr>
            <w:tcW w:w="1309" w:type="dxa"/>
            <w:tcBorders>
              <w:top w:val="single" w:sz="4" w:space="0" w:color="auto"/>
              <w:left w:val="nil"/>
              <w:bottom w:val="single" w:sz="4" w:space="0" w:color="auto"/>
              <w:right w:val="single" w:sz="4" w:space="0" w:color="auto"/>
            </w:tcBorders>
            <w:noWrap/>
            <w:vAlign w:val="center"/>
            <w:hideMark/>
          </w:tcPr>
          <w:p w14:paraId="0089642E" w14:textId="77777777" w:rsidR="000810E0" w:rsidRDefault="000810E0">
            <w:pPr>
              <w:pStyle w:val="TAC"/>
              <w:rPr>
                <w:rFonts w:cs="Arial"/>
                <w:lang w:eastAsia="ja-JP"/>
              </w:rPr>
            </w:pPr>
            <w:r>
              <w:rPr>
                <w:rFonts w:cs="Arial"/>
                <w:lang w:eastAsia="ja-JP"/>
              </w:rPr>
              <w:t>180 kHz</w:t>
            </w:r>
          </w:p>
        </w:tc>
        <w:tc>
          <w:tcPr>
            <w:tcW w:w="1309" w:type="dxa"/>
            <w:tcBorders>
              <w:top w:val="single" w:sz="4" w:space="0" w:color="auto"/>
              <w:left w:val="nil"/>
              <w:bottom w:val="single" w:sz="4" w:space="0" w:color="auto"/>
              <w:right w:val="single" w:sz="4" w:space="0" w:color="auto"/>
            </w:tcBorders>
            <w:noWrap/>
            <w:vAlign w:val="center"/>
            <w:hideMark/>
          </w:tcPr>
          <w:p w14:paraId="31D4ED29" w14:textId="77777777" w:rsidR="000810E0" w:rsidRDefault="000810E0">
            <w:pPr>
              <w:pStyle w:val="TAC"/>
              <w:rPr>
                <w:rFonts w:cs="Arial"/>
                <w:lang w:eastAsia="ja-JP"/>
              </w:rPr>
            </w:pPr>
            <w:r>
              <w:rPr>
                <w:rFonts w:cs="Arial"/>
                <w:lang w:eastAsia="ja-JP"/>
              </w:rPr>
              <w:t>180 kHz</w:t>
            </w:r>
          </w:p>
        </w:tc>
      </w:tr>
      <w:tr w:rsidR="000810E0" w14:paraId="45DE2568" w14:textId="77777777" w:rsidTr="000810E0">
        <w:trPr>
          <w:trHeight w:val="876"/>
          <w:jc w:val="center"/>
        </w:trPr>
        <w:tc>
          <w:tcPr>
            <w:tcW w:w="2420" w:type="dxa"/>
            <w:tcBorders>
              <w:top w:val="single" w:sz="4" w:space="0" w:color="auto"/>
              <w:left w:val="single" w:sz="4" w:space="0" w:color="auto"/>
              <w:bottom w:val="single" w:sz="4" w:space="0" w:color="auto"/>
              <w:right w:val="single" w:sz="4" w:space="0" w:color="auto"/>
            </w:tcBorders>
            <w:vAlign w:val="center"/>
            <w:hideMark/>
          </w:tcPr>
          <w:p w14:paraId="69C4DAA4" w14:textId="77777777" w:rsidR="000810E0" w:rsidRDefault="000810E0">
            <w:pPr>
              <w:pStyle w:val="TAH"/>
              <w:rPr>
                <w:rFonts w:cs="Arial"/>
                <w:lang w:eastAsia="ja-JP"/>
              </w:rPr>
            </w:pPr>
            <w:r>
              <w:rPr>
                <w:rFonts w:cs="Arial"/>
                <w:lang w:val="en-US" w:eastAsia="ja-JP"/>
              </w:rPr>
              <w:t xml:space="preserve">Category NB1 and NB2 channel </w:t>
            </w:r>
            <w:r>
              <w:rPr>
                <w:rFonts w:cs="Arial"/>
                <w:lang w:eastAsia="ja-JP"/>
              </w:rPr>
              <w:t>Measurement filter</w:t>
            </w:r>
          </w:p>
        </w:tc>
        <w:tc>
          <w:tcPr>
            <w:tcW w:w="1309" w:type="dxa"/>
            <w:tcBorders>
              <w:top w:val="single" w:sz="4" w:space="0" w:color="auto"/>
              <w:left w:val="nil"/>
              <w:bottom w:val="single" w:sz="4" w:space="0" w:color="auto"/>
              <w:right w:val="single" w:sz="4" w:space="0" w:color="auto"/>
            </w:tcBorders>
            <w:noWrap/>
            <w:vAlign w:val="center"/>
            <w:hideMark/>
          </w:tcPr>
          <w:p w14:paraId="4004A749" w14:textId="77777777" w:rsidR="000810E0" w:rsidRDefault="000810E0">
            <w:pPr>
              <w:pStyle w:val="TAC"/>
              <w:rPr>
                <w:rFonts w:cs="Arial"/>
                <w:lang w:eastAsia="ja-JP"/>
              </w:rPr>
            </w:pPr>
            <w:r>
              <w:rPr>
                <w:rFonts w:cs="Arial"/>
                <w:lang w:eastAsia="ja-JP"/>
              </w:rPr>
              <w:t>Rectangular</w:t>
            </w:r>
          </w:p>
        </w:tc>
        <w:tc>
          <w:tcPr>
            <w:tcW w:w="1309" w:type="dxa"/>
            <w:tcBorders>
              <w:top w:val="single" w:sz="4" w:space="0" w:color="auto"/>
              <w:left w:val="nil"/>
              <w:bottom w:val="single" w:sz="4" w:space="0" w:color="auto"/>
              <w:right w:val="single" w:sz="4" w:space="0" w:color="auto"/>
            </w:tcBorders>
            <w:noWrap/>
            <w:vAlign w:val="center"/>
            <w:hideMark/>
          </w:tcPr>
          <w:p w14:paraId="0D926FF8" w14:textId="77777777" w:rsidR="000810E0" w:rsidRDefault="000810E0">
            <w:pPr>
              <w:pStyle w:val="TAC"/>
              <w:rPr>
                <w:rFonts w:cs="Arial"/>
                <w:lang w:eastAsia="ja-JP"/>
              </w:rPr>
            </w:pPr>
            <w:r>
              <w:rPr>
                <w:rFonts w:cs="Arial"/>
                <w:lang w:eastAsia="ja-JP"/>
              </w:rPr>
              <w:t>Rectangular</w:t>
            </w:r>
          </w:p>
        </w:tc>
      </w:tr>
    </w:tbl>
    <w:p w14:paraId="764DD5FA" w14:textId="77777777" w:rsidR="000810E0" w:rsidRDefault="000810E0" w:rsidP="000810E0">
      <w:pPr>
        <w:rPr>
          <w:rFonts w:eastAsia="Times New Roman"/>
          <w:lang w:eastAsia="en-GB"/>
        </w:rPr>
      </w:pPr>
    </w:p>
    <w:p w14:paraId="2316D7CD" w14:textId="77777777" w:rsidR="00B2421E" w:rsidRDefault="00B2421E" w:rsidP="00B2421E">
      <w:pPr>
        <w:rPr>
          <w:rFonts w:eastAsia="新細明體"/>
          <w:b/>
          <w:bCs/>
          <w:i/>
          <w:iCs/>
          <w:lang w:eastAsia="zh-TW"/>
        </w:rPr>
      </w:pPr>
      <w:bookmarkStart w:id="34" w:name="OLE_LINK227"/>
      <w:bookmarkStart w:id="35" w:name="OLE_LINK251"/>
      <w:r>
        <w:rPr>
          <w:b/>
          <w:bCs/>
          <w:i/>
          <w:iCs/>
        </w:rPr>
        <w:t xml:space="preserve">Observation </w:t>
      </w:r>
      <w:r w:rsidR="00D70057">
        <w:rPr>
          <w:b/>
          <w:bCs/>
          <w:i/>
          <w:iCs/>
        </w:rPr>
        <w:t>3</w:t>
      </w:r>
      <w:r>
        <w:rPr>
          <w:b/>
          <w:bCs/>
          <w:i/>
          <w:iCs/>
        </w:rPr>
        <w:t>: There is no PC2 ACLR specified in TS 36.101</w:t>
      </w:r>
      <w:r w:rsidR="008E4E16">
        <w:rPr>
          <w:b/>
          <w:bCs/>
          <w:i/>
          <w:iCs/>
        </w:rPr>
        <w:t xml:space="preserve"> [3]</w:t>
      </w:r>
      <w:r>
        <w:rPr>
          <w:b/>
          <w:bCs/>
          <w:i/>
          <w:iCs/>
        </w:rPr>
        <w:t xml:space="preserve"> for </w:t>
      </w:r>
      <w:r w:rsidRPr="00B2421E">
        <w:rPr>
          <w:b/>
          <w:bCs/>
          <w:i/>
          <w:iCs/>
        </w:rPr>
        <w:t>IoT TN Cat-NB1/NB2 UE</w:t>
      </w:r>
      <w:r w:rsidRPr="00B2421E">
        <w:rPr>
          <w:rFonts w:eastAsia="新細明體"/>
          <w:b/>
          <w:bCs/>
          <w:i/>
          <w:iCs/>
          <w:lang w:eastAsia="zh-TW"/>
        </w:rPr>
        <w:t xml:space="preserve">. </w:t>
      </w:r>
    </w:p>
    <w:p w14:paraId="3E61903D" w14:textId="77777777" w:rsidR="00D47277" w:rsidRPr="00D47277" w:rsidRDefault="00D47277" w:rsidP="00B2421E">
      <w:pPr>
        <w:rPr>
          <w:rFonts w:eastAsia="新細明體" w:hint="eastAsia"/>
          <w:lang w:eastAsia="zh-TW"/>
        </w:rPr>
      </w:pPr>
      <w:r>
        <w:rPr>
          <w:b/>
          <w:bCs/>
          <w:i/>
          <w:iCs/>
        </w:rPr>
        <w:t xml:space="preserve">Observation </w:t>
      </w:r>
      <w:r w:rsidR="00D70057">
        <w:rPr>
          <w:b/>
          <w:bCs/>
          <w:i/>
          <w:iCs/>
        </w:rPr>
        <w:t>4</w:t>
      </w:r>
      <w:r>
        <w:rPr>
          <w:b/>
          <w:bCs/>
          <w:i/>
          <w:iCs/>
        </w:rPr>
        <w:t>: There is no PC2 ACLR specified in TS 36.102</w:t>
      </w:r>
      <w:r w:rsidR="008E4E16">
        <w:rPr>
          <w:b/>
          <w:bCs/>
          <w:i/>
          <w:iCs/>
        </w:rPr>
        <w:t xml:space="preserve"> [4]</w:t>
      </w:r>
      <w:r>
        <w:rPr>
          <w:b/>
          <w:bCs/>
          <w:i/>
          <w:iCs/>
        </w:rPr>
        <w:t xml:space="preserve"> for IoT NTN Cat-NB1/NB2 UE</w:t>
      </w:r>
      <w:r>
        <w:rPr>
          <w:rFonts w:eastAsia="新細明體"/>
          <w:b/>
          <w:bCs/>
          <w:i/>
          <w:iCs/>
          <w:lang w:eastAsia="zh-TW"/>
        </w:rPr>
        <w:t xml:space="preserve">. </w:t>
      </w:r>
      <w:bookmarkStart w:id="36" w:name="OLE_LINK229"/>
    </w:p>
    <w:p w14:paraId="3FE759EA" w14:textId="77777777" w:rsidR="0024487F" w:rsidRDefault="0024487F" w:rsidP="0024487F">
      <w:pPr>
        <w:rPr>
          <w:rFonts w:eastAsia="新細明體"/>
          <w:lang w:eastAsia="zh-TW"/>
        </w:rPr>
      </w:pPr>
      <w:bookmarkStart w:id="37" w:name="OLE_LINK333"/>
      <w:bookmarkEnd w:id="34"/>
      <w:bookmarkEnd w:id="35"/>
      <w:bookmarkEnd w:id="36"/>
      <w:r>
        <w:rPr>
          <w:b/>
          <w:bCs/>
          <w:i/>
          <w:iCs/>
        </w:rPr>
        <w:t xml:space="preserve">Proposal 3: Regarding IoT NTN Cat-NB1/NB2 UE, discuss whether to </w:t>
      </w:r>
      <w:r w:rsidR="0071242D">
        <w:rPr>
          <w:b/>
          <w:bCs/>
          <w:i/>
          <w:iCs/>
        </w:rPr>
        <w:t xml:space="preserve">use </w:t>
      </w:r>
      <w:r>
        <w:rPr>
          <w:b/>
          <w:bCs/>
          <w:i/>
          <w:iCs/>
        </w:rPr>
        <w:t xml:space="preserve">TS 36.102 [4] PC3 ACLR values </w:t>
      </w:r>
      <w:r w:rsidR="0071242D">
        <w:rPr>
          <w:b/>
          <w:bCs/>
          <w:i/>
          <w:iCs/>
        </w:rPr>
        <w:t>with</w:t>
      </w:r>
      <w:r>
        <w:rPr>
          <w:b/>
          <w:bCs/>
          <w:i/>
          <w:iCs/>
        </w:rPr>
        <w:t xml:space="preserve"> </w:t>
      </w:r>
      <w:r w:rsidR="0071242D">
        <w:rPr>
          <w:b/>
          <w:bCs/>
          <w:i/>
          <w:iCs/>
        </w:rPr>
        <w:t>[</w:t>
      </w:r>
      <w:r>
        <w:rPr>
          <w:b/>
          <w:bCs/>
          <w:i/>
          <w:iCs/>
        </w:rPr>
        <w:t>1dB</w:t>
      </w:r>
      <w:r w:rsidR="0071242D">
        <w:rPr>
          <w:b/>
          <w:bCs/>
          <w:i/>
          <w:iCs/>
        </w:rPr>
        <w:t>]</w:t>
      </w:r>
      <w:r>
        <w:rPr>
          <w:b/>
          <w:bCs/>
          <w:i/>
          <w:iCs/>
        </w:rPr>
        <w:t xml:space="preserve"> </w:t>
      </w:r>
      <w:r w:rsidR="0071242D">
        <w:rPr>
          <w:b/>
          <w:bCs/>
          <w:i/>
          <w:iCs/>
        </w:rPr>
        <w:t xml:space="preserve">improvement </w:t>
      </w:r>
      <w:r>
        <w:rPr>
          <w:b/>
          <w:bCs/>
          <w:i/>
          <w:iCs/>
        </w:rPr>
        <w:t>as a starting reference for specifying PC2 ACLR values in TS 36.102. Decide the final ACLR values pending on the NTN PC2 coexistence analysis results.</w:t>
      </w:r>
      <w:bookmarkEnd w:id="37"/>
      <w:r>
        <w:rPr>
          <w:b/>
          <w:bCs/>
          <w:i/>
          <w:iCs/>
        </w:rPr>
        <w:t xml:space="preserve">  </w:t>
      </w:r>
    </w:p>
    <w:p w14:paraId="2971331C" w14:textId="77777777" w:rsidR="009D4CAA" w:rsidRPr="0024487F" w:rsidRDefault="009D4CAA" w:rsidP="000D189C">
      <w:pPr>
        <w:rPr>
          <w:rFonts w:eastAsia="新細明體"/>
          <w:lang w:eastAsia="zh-TW"/>
        </w:rPr>
      </w:pPr>
    </w:p>
    <w:p w14:paraId="76C28F7C" w14:textId="77777777" w:rsidR="008821F9" w:rsidRDefault="009D39C0" w:rsidP="008821F9">
      <w:pPr>
        <w:rPr>
          <w:rFonts w:eastAsia="Malgun Gothic"/>
          <w:lang w:eastAsia="en-GB"/>
        </w:rPr>
      </w:pPr>
      <w:bookmarkStart w:id="38" w:name="OLE_LINK131"/>
      <w:bookmarkStart w:id="39" w:name="OLE_LINK95"/>
      <w:bookmarkStart w:id="40" w:name="OLE_LINK139"/>
      <w:bookmarkStart w:id="41" w:name="OLE_LINK146"/>
      <w:bookmarkStart w:id="42" w:name="OLE_LINK237"/>
      <w:bookmarkStart w:id="43" w:name="OLE_LINK241"/>
      <w:r w:rsidRPr="009D39C0">
        <w:rPr>
          <w:rFonts w:eastAsia="新細明體"/>
          <w:lang w:eastAsia="zh-TW"/>
        </w:rPr>
        <w:t xml:space="preserve">Based on TS 38.101-1 [2], it is observed that there is PC2 MPR </w:t>
      </w:r>
      <w:bookmarkStart w:id="44" w:name="OLE_LINK238"/>
      <w:r w:rsidRPr="009D39C0">
        <w:rPr>
          <w:rFonts w:eastAsia="新細明體"/>
          <w:lang w:eastAsia="zh-TW"/>
        </w:rPr>
        <w:t xml:space="preserve">specification </w:t>
      </w:r>
      <w:bookmarkEnd w:id="44"/>
      <w:r w:rsidRPr="009D39C0">
        <w:rPr>
          <w:rFonts w:eastAsia="新細明體"/>
          <w:lang w:eastAsia="zh-TW"/>
        </w:rPr>
        <w:t>for NR TN UE. The MPR is relevant to ACLR and modulation EVM requirements.</w:t>
      </w:r>
      <w:bookmarkEnd w:id="43"/>
      <w:r w:rsidRPr="009D39C0">
        <w:rPr>
          <w:rFonts w:eastAsia="新細明體"/>
          <w:lang w:eastAsia="zh-TW"/>
        </w:rPr>
        <w:t xml:space="preserve"> We think </w:t>
      </w:r>
      <w:bookmarkStart w:id="45" w:name="OLE_LINK240"/>
      <w:r w:rsidRPr="009D39C0">
        <w:rPr>
          <w:rFonts w:eastAsia="新細明體"/>
          <w:lang w:eastAsia="zh-TW"/>
        </w:rPr>
        <w:t xml:space="preserve">to reuse PC2 MPR from NR TN UE for NR NTN UE would be </w:t>
      </w:r>
      <w:r w:rsidR="00163DD4">
        <w:rPr>
          <w:rFonts w:eastAsia="新細明體"/>
          <w:lang w:eastAsia="zh-TW"/>
        </w:rPr>
        <w:t xml:space="preserve">one </w:t>
      </w:r>
      <w:r w:rsidRPr="009D39C0">
        <w:rPr>
          <w:rFonts w:eastAsia="新細明體"/>
          <w:lang w:eastAsia="zh-TW"/>
        </w:rPr>
        <w:t xml:space="preserve">way for consideration. It is also indicated that the final </w:t>
      </w:r>
      <w:r w:rsidR="00090906">
        <w:rPr>
          <w:rFonts w:eastAsia="新細明體"/>
          <w:lang w:eastAsia="zh-TW"/>
        </w:rPr>
        <w:t xml:space="preserve">PC2 </w:t>
      </w:r>
      <w:r w:rsidRPr="009D39C0">
        <w:rPr>
          <w:rFonts w:eastAsia="新細明體"/>
          <w:lang w:eastAsia="zh-TW"/>
        </w:rPr>
        <w:t>MPR values would be decided after PC2 ACLR is completed.</w:t>
      </w:r>
    </w:p>
    <w:p w14:paraId="210791D8" w14:textId="77777777" w:rsidR="001C284D" w:rsidRDefault="00F52EC7" w:rsidP="001C284D">
      <w:pPr>
        <w:pStyle w:val="TH"/>
        <w:rPr>
          <w:lang w:eastAsia="en-GB"/>
        </w:rPr>
      </w:pPr>
      <w:bookmarkStart w:id="46" w:name="OLE_LINK245"/>
      <w:bookmarkEnd w:id="42"/>
      <w:bookmarkEnd w:id="45"/>
      <w:r>
        <w:t xml:space="preserve">TS 38.101-1 </w:t>
      </w:r>
      <w:bookmarkEnd w:id="46"/>
      <w:r w:rsidR="001C284D">
        <w:t>Table 6.2.2-1 Maximum power reduction (MPR) for power class 3</w:t>
      </w:r>
    </w:p>
    <w:tbl>
      <w:tblPr>
        <w:tblW w:w="957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72"/>
        <w:gridCol w:w="1559"/>
        <w:gridCol w:w="2266"/>
        <w:gridCol w:w="2549"/>
        <w:gridCol w:w="2124"/>
      </w:tblGrid>
      <w:tr w:rsidR="001C284D" w14:paraId="3EF368B2" w14:textId="77777777" w:rsidTr="005D302D">
        <w:trPr>
          <w:trHeight w:val="187"/>
        </w:trPr>
        <w:tc>
          <w:tcPr>
            <w:tcW w:w="2631" w:type="dxa"/>
            <w:gridSpan w:val="2"/>
            <w:tcBorders>
              <w:top w:val="single" w:sz="4" w:space="0" w:color="auto"/>
              <w:left w:val="single" w:sz="4" w:space="0" w:color="auto"/>
              <w:bottom w:val="nil"/>
              <w:right w:val="single" w:sz="4" w:space="0" w:color="auto"/>
            </w:tcBorders>
            <w:vAlign w:val="center"/>
            <w:hideMark/>
          </w:tcPr>
          <w:p w14:paraId="3A72C072" w14:textId="77777777" w:rsidR="001C284D" w:rsidRDefault="001C284D">
            <w:pPr>
              <w:pStyle w:val="TAH"/>
            </w:pPr>
            <w:r>
              <w:t>Modulation</w:t>
            </w:r>
          </w:p>
        </w:tc>
        <w:tc>
          <w:tcPr>
            <w:tcW w:w="6939" w:type="dxa"/>
            <w:gridSpan w:val="3"/>
            <w:tcBorders>
              <w:top w:val="single" w:sz="4" w:space="0" w:color="auto"/>
              <w:left w:val="single" w:sz="4" w:space="0" w:color="auto"/>
              <w:bottom w:val="single" w:sz="4" w:space="0" w:color="auto"/>
              <w:right w:val="single" w:sz="4" w:space="0" w:color="auto"/>
            </w:tcBorders>
            <w:hideMark/>
          </w:tcPr>
          <w:p w14:paraId="5F4D98FF" w14:textId="77777777" w:rsidR="001C284D" w:rsidRDefault="001C284D">
            <w:pPr>
              <w:pStyle w:val="TAH"/>
            </w:pPr>
            <w:r>
              <w:t>MPR (dB)</w:t>
            </w:r>
          </w:p>
        </w:tc>
      </w:tr>
      <w:tr w:rsidR="001C284D" w14:paraId="268007B9" w14:textId="77777777" w:rsidTr="005D302D">
        <w:trPr>
          <w:trHeight w:val="187"/>
        </w:trPr>
        <w:tc>
          <w:tcPr>
            <w:tcW w:w="2631" w:type="dxa"/>
            <w:gridSpan w:val="2"/>
            <w:tcBorders>
              <w:top w:val="nil"/>
              <w:left w:val="single" w:sz="4" w:space="0" w:color="auto"/>
              <w:bottom w:val="single" w:sz="4" w:space="0" w:color="auto"/>
              <w:right w:val="single" w:sz="4" w:space="0" w:color="auto"/>
            </w:tcBorders>
            <w:vAlign w:val="center"/>
            <w:hideMark/>
          </w:tcPr>
          <w:p w14:paraId="1B044A62" w14:textId="77777777" w:rsidR="001C284D" w:rsidRDefault="001C284D"/>
        </w:tc>
        <w:tc>
          <w:tcPr>
            <w:tcW w:w="2266" w:type="dxa"/>
            <w:tcBorders>
              <w:top w:val="single" w:sz="4" w:space="0" w:color="auto"/>
              <w:left w:val="single" w:sz="4" w:space="0" w:color="auto"/>
              <w:bottom w:val="single" w:sz="4" w:space="0" w:color="auto"/>
              <w:right w:val="single" w:sz="4" w:space="0" w:color="auto"/>
            </w:tcBorders>
            <w:hideMark/>
          </w:tcPr>
          <w:p w14:paraId="0EA663A7" w14:textId="77777777" w:rsidR="001C284D" w:rsidRDefault="001C284D">
            <w:pPr>
              <w:pStyle w:val="TAH"/>
              <w:rPr>
                <w:rFonts w:eastAsia="Times New Roman"/>
                <w:lang w:eastAsia="en-GB"/>
              </w:rPr>
            </w:pPr>
            <w:r>
              <w:t>Edge RB allocations</w:t>
            </w:r>
          </w:p>
        </w:tc>
        <w:tc>
          <w:tcPr>
            <w:tcW w:w="2549" w:type="dxa"/>
            <w:tcBorders>
              <w:top w:val="single" w:sz="4" w:space="0" w:color="auto"/>
              <w:left w:val="single" w:sz="4" w:space="0" w:color="auto"/>
              <w:bottom w:val="single" w:sz="4" w:space="0" w:color="auto"/>
              <w:right w:val="single" w:sz="4" w:space="0" w:color="auto"/>
            </w:tcBorders>
            <w:hideMark/>
          </w:tcPr>
          <w:p w14:paraId="2049AD2D" w14:textId="77777777" w:rsidR="001C284D" w:rsidRDefault="001C284D">
            <w:pPr>
              <w:pStyle w:val="TAH"/>
            </w:pPr>
            <w:r>
              <w:t>Outer RB allocations</w:t>
            </w:r>
          </w:p>
        </w:tc>
        <w:tc>
          <w:tcPr>
            <w:tcW w:w="2124" w:type="dxa"/>
            <w:tcBorders>
              <w:top w:val="single" w:sz="4" w:space="0" w:color="auto"/>
              <w:left w:val="single" w:sz="4" w:space="0" w:color="auto"/>
              <w:bottom w:val="single" w:sz="4" w:space="0" w:color="auto"/>
              <w:right w:val="single" w:sz="4" w:space="0" w:color="auto"/>
            </w:tcBorders>
            <w:hideMark/>
          </w:tcPr>
          <w:p w14:paraId="458550F8" w14:textId="77777777" w:rsidR="001C284D" w:rsidRDefault="001C284D">
            <w:pPr>
              <w:pStyle w:val="TAH"/>
            </w:pPr>
            <w:r>
              <w:t>Inner RB allocations</w:t>
            </w:r>
          </w:p>
        </w:tc>
      </w:tr>
      <w:tr w:rsidR="001C284D" w14:paraId="5DC23B4C" w14:textId="77777777" w:rsidTr="005D302D">
        <w:trPr>
          <w:trHeight w:val="187"/>
        </w:trPr>
        <w:tc>
          <w:tcPr>
            <w:tcW w:w="1072" w:type="dxa"/>
            <w:tcBorders>
              <w:top w:val="single" w:sz="4" w:space="0" w:color="auto"/>
              <w:left w:val="single" w:sz="4" w:space="0" w:color="auto"/>
              <w:bottom w:val="nil"/>
              <w:right w:val="single" w:sz="4" w:space="0" w:color="auto"/>
            </w:tcBorders>
            <w:hideMark/>
          </w:tcPr>
          <w:p w14:paraId="18B4FE94" w14:textId="77777777" w:rsidR="001C284D" w:rsidRDefault="001C284D">
            <w:pPr>
              <w:pStyle w:val="TAC"/>
            </w:pPr>
            <w:r>
              <w:t>DFT-s-OFDM</w:t>
            </w:r>
          </w:p>
        </w:tc>
        <w:tc>
          <w:tcPr>
            <w:tcW w:w="1559" w:type="dxa"/>
            <w:tcBorders>
              <w:top w:val="single" w:sz="4" w:space="0" w:color="auto"/>
              <w:left w:val="single" w:sz="4" w:space="0" w:color="auto"/>
              <w:bottom w:val="nil"/>
              <w:right w:val="single" w:sz="4" w:space="0" w:color="auto"/>
            </w:tcBorders>
            <w:hideMark/>
          </w:tcPr>
          <w:p w14:paraId="72973A58" w14:textId="77777777" w:rsidR="001C284D" w:rsidRDefault="001C284D">
            <w:pPr>
              <w:pStyle w:val="TAC"/>
            </w:pPr>
            <w:r>
              <w:t>Pi/2 BPSK</w:t>
            </w:r>
          </w:p>
        </w:tc>
        <w:tc>
          <w:tcPr>
            <w:tcW w:w="2266" w:type="dxa"/>
            <w:tcBorders>
              <w:top w:val="single" w:sz="4" w:space="0" w:color="auto"/>
              <w:left w:val="single" w:sz="4" w:space="0" w:color="auto"/>
              <w:bottom w:val="single" w:sz="4" w:space="0" w:color="auto"/>
              <w:right w:val="single" w:sz="4" w:space="0" w:color="auto"/>
            </w:tcBorders>
            <w:hideMark/>
          </w:tcPr>
          <w:p w14:paraId="2EA64638" w14:textId="77777777" w:rsidR="001C284D" w:rsidRDefault="001C284D">
            <w:pPr>
              <w:pStyle w:val="TAC"/>
            </w:pPr>
            <w:r>
              <w:t>≤ 3.5</w:t>
            </w:r>
            <w:r>
              <w:rPr>
                <w:vertAlign w:val="superscript"/>
              </w:rPr>
              <w:t>1</w:t>
            </w:r>
          </w:p>
        </w:tc>
        <w:tc>
          <w:tcPr>
            <w:tcW w:w="2549" w:type="dxa"/>
            <w:tcBorders>
              <w:top w:val="single" w:sz="4" w:space="0" w:color="auto"/>
              <w:left w:val="single" w:sz="4" w:space="0" w:color="auto"/>
              <w:bottom w:val="single" w:sz="4" w:space="0" w:color="auto"/>
              <w:right w:val="single" w:sz="4" w:space="0" w:color="auto"/>
            </w:tcBorders>
            <w:hideMark/>
          </w:tcPr>
          <w:p w14:paraId="3BE09CC0" w14:textId="77777777" w:rsidR="001C284D" w:rsidRDefault="001C284D">
            <w:pPr>
              <w:pStyle w:val="TAC"/>
              <w:rPr>
                <w:lang w:val="en-CA"/>
              </w:rPr>
            </w:pPr>
            <w:r>
              <w:t>≤ 1.2</w:t>
            </w:r>
            <w:r>
              <w:rPr>
                <w:vertAlign w:val="superscript"/>
              </w:rPr>
              <w:t>1</w:t>
            </w:r>
          </w:p>
        </w:tc>
        <w:tc>
          <w:tcPr>
            <w:tcW w:w="2124" w:type="dxa"/>
            <w:tcBorders>
              <w:top w:val="single" w:sz="4" w:space="0" w:color="auto"/>
              <w:left w:val="single" w:sz="4" w:space="0" w:color="auto"/>
              <w:bottom w:val="single" w:sz="4" w:space="0" w:color="auto"/>
              <w:right w:val="single" w:sz="4" w:space="0" w:color="auto"/>
            </w:tcBorders>
            <w:hideMark/>
          </w:tcPr>
          <w:p w14:paraId="32EA3363" w14:textId="77777777" w:rsidR="001C284D" w:rsidRDefault="001C284D">
            <w:pPr>
              <w:pStyle w:val="TAC"/>
            </w:pPr>
            <w:r>
              <w:t>≤ 0.2</w:t>
            </w:r>
            <w:r>
              <w:rPr>
                <w:vertAlign w:val="superscript"/>
              </w:rPr>
              <w:t>1</w:t>
            </w:r>
          </w:p>
        </w:tc>
      </w:tr>
      <w:tr w:rsidR="001C284D" w14:paraId="1D811BE9" w14:textId="77777777" w:rsidTr="005D302D">
        <w:trPr>
          <w:trHeight w:val="187"/>
        </w:trPr>
        <w:tc>
          <w:tcPr>
            <w:tcW w:w="1072" w:type="dxa"/>
            <w:tcBorders>
              <w:top w:val="nil"/>
              <w:left w:val="single" w:sz="4" w:space="0" w:color="auto"/>
              <w:bottom w:val="nil"/>
              <w:right w:val="single" w:sz="4" w:space="0" w:color="auto"/>
            </w:tcBorders>
          </w:tcPr>
          <w:p w14:paraId="7F69C6BF" w14:textId="77777777" w:rsidR="001C284D" w:rsidRDefault="001C284D">
            <w:pPr>
              <w:pStyle w:val="TAC"/>
            </w:pPr>
          </w:p>
        </w:tc>
        <w:tc>
          <w:tcPr>
            <w:tcW w:w="1559" w:type="dxa"/>
            <w:tcBorders>
              <w:top w:val="nil"/>
              <w:left w:val="single" w:sz="4" w:space="0" w:color="auto"/>
              <w:bottom w:val="single" w:sz="4" w:space="0" w:color="auto"/>
              <w:right w:val="single" w:sz="4" w:space="0" w:color="auto"/>
            </w:tcBorders>
          </w:tcPr>
          <w:p w14:paraId="17FA7C0F" w14:textId="77777777" w:rsidR="001C284D" w:rsidRDefault="001C284D">
            <w:pPr>
              <w:pStyle w:val="TAC"/>
            </w:pPr>
          </w:p>
        </w:tc>
        <w:tc>
          <w:tcPr>
            <w:tcW w:w="2266" w:type="dxa"/>
            <w:tcBorders>
              <w:top w:val="single" w:sz="4" w:space="0" w:color="auto"/>
              <w:left w:val="single" w:sz="4" w:space="0" w:color="auto"/>
              <w:bottom w:val="single" w:sz="4" w:space="0" w:color="auto"/>
              <w:right w:val="single" w:sz="4" w:space="0" w:color="auto"/>
            </w:tcBorders>
            <w:hideMark/>
          </w:tcPr>
          <w:p w14:paraId="7F7609DC" w14:textId="77777777" w:rsidR="001C284D" w:rsidRDefault="001C284D">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6E6548E3" w14:textId="77777777" w:rsidR="001C284D" w:rsidRDefault="001C284D">
            <w:pPr>
              <w:pStyle w:val="TAC"/>
            </w:pPr>
            <w:r>
              <w:t>≤ 0.5</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3EAA11FE" w14:textId="77777777" w:rsidR="001C284D" w:rsidRDefault="001C284D">
            <w:pPr>
              <w:pStyle w:val="TAC"/>
              <w:rPr>
                <w:lang w:val="en-CA"/>
              </w:rPr>
            </w:pPr>
            <w:r>
              <w:t>0</w:t>
            </w:r>
            <w:r>
              <w:rPr>
                <w:vertAlign w:val="superscript"/>
              </w:rPr>
              <w:t>2,4</w:t>
            </w:r>
          </w:p>
        </w:tc>
      </w:tr>
      <w:tr w:rsidR="001C284D" w14:paraId="56C3343D" w14:textId="77777777" w:rsidTr="005D302D">
        <w:trPr>
          <w:trHeight w:val="187"/>
        </w:trPr>
        <w:tc>
          <w:tcPr>
            <w:tcW w:w="1072" w:type="dxa"/>
            <w:tcBorders>
              <w:top w:val="nil"/>
              <w:left w:val="single" w:sz="4" w:space="0" w:color="auto"/>
              <w:bottom w:val="nil"/>
              <w:right w:val="single" w:sz="4" w:space="0" w:color="auto"/>
            </w:tcBorders>
          </w:tcPr>
          <w:p w14:paraId="7D187CED" w14:textId="77777777" w:rsidR="001C284D" w:rsidRDefault="001C284D">
            <w:pPr>
              <w:pStyle w:val="TAC"/>
            </w:pPr>
          </w:p>
        </w:tc>
        <w:tc>
          <w:tcPr>
            <w:tcW w:w="1559" w:type="dxa"/>
            <w:tcBorders>
              <w:top w:val="single" w:sz="4" w:space="0" w:color="auto"/>
              <w:left w:val="single" w:sz="4" w:space="0" w:color="auto"/>
              <w:bottom w:val="single" w:sz="4" w:space="0" w:color="auto"/>
              <w:right w:val="single" w:sz="4" w:space="0" w:color="auto"/>
            </w:tcBorders>
            <w:hideMark/>
          </w:tcPr>
          <w:p w14:paraId="2F7D94A6" w14:textId="77777777" w:rsidR="001C284D" w:rsidRDefault="001C284D">
            <w:pPr>
              <w:pStyle w:val="TAC"/>
            </w:pPr>
            <w:r>
              <w:t>Pi/2 BPSK w Pi/2 BPSK DMRS</w:t>
            </w:r>
          </w:p>
        </w:tc>
        <w:tc>
          <w:tcPr>
            <w:tcW w:w="2266" w:type="dxa"/>
            <w:tcBorders>
              <w:top w:val="single" w:sz="4" w:space="0" w:color="auto"/>
              <w:left w:val="single" w:sz="4" w:space="0" w:color="auto"/>
              <w:bottom w:val="single" w:sz="4" w:space="0" w:color="auto"/>
              <w:right w:val="single" w:sz="4" w:space="0" w:color="auto"/>
            </w:tcBorders>
            <w:hideMark/>
          </w:tcPr>
          <w:p w14:paraId="7FBC6437" w14:textId="77777777" w:rsidR="001C284D" w:rsidRDefault="001C284D">
            <w:pPr>
              <w:pStyle w:val="TAC"/>
            </w:pPr>
            <w:r>
              <w:t>≤ 0.5</w:t>
            </w:r>
            <w:r>
              <w:rPr>
                <w:vertAlign w:val="superscript"/>
              </w:rPr>
              <w:t>2,3</w:t>
            </w:r>
          </w:p>
        </w:tc>
        <w:tc>
          <w:tcPr>
            <w:tcW w:w="2549" w:type="dxa"/>
            <w:tcBorders>
              <w:top w:val="single" w:sz="4" w:space="0" w:color="auto"/>
              <w:left w:val="single" w:sz="4" w:space="0" w:color="auto"/>
              <w:bottom w:val="single" w:sz="4" w:space="0" w:color="auto"/>
              <w:right w:val="single" w:sz="4" w:space="0" w:color="auto"/>
            </w:tcBorders>
            <w:hideMark/>
          </w:tcPr>
          <w:p w14:paraId="795D8FDB" w14:textId="77777777" w:rsidR="001C284D" w:rsidRDefault="001C284D">
            <w:pPr>
              <w:pStyle w:val="TAC"/>
            </w:pPr>
            <w:r>
              <w:t xml:space="preserve"> 0</w:t>
            </w:r>
            <w:r>
              <w:rPr>
                <w:vertAlign w:val="superscript"/>
              </w:rPr>
              <w:t>2</w:t>
            </w:r>
          </w:p>
        </w:tc>
        <w:tc>
          <w:tcPr>
            <w:tcW w:w="2124" w:type="dxa"/>
            <w:tcBorders>
              <w:top w:val="single" w:sz="4" w:space="0" w:color="auto"/>
              <w:left w:val="single" w:sz="4" w:space="0" w:color="auto"/>
              <w:bottom w:val="single" w:sz="4" w:space="0" w:color="auto"/>
              <w:right w:val="single" w:sz="4" w:space="0" w:color="auto"/>
            </w:tcBorders>
            <w:hideMark/>
          </w:tcPr>
          <w:p w14:paraId="1564CAC2" w14:textId="77777777" w:rsidR="001C284D" w:rsidRDefault="001C284D">
            <w:pPr>
              <w:pStyle w:val="TAC"/>
            </w:pPr>
            <w:r>
              <w:t>0</w:t>
            </w:r>
            <w:r>
              <w:rPr>
                <w:vertAlign w:val="superscript"/>
              </w:rPr>
              <w:t>2,4</w:t>
            </w:r>
          </w:p>
        </w:tc>
      </w:tr>
      <w:tr w:rsidR="001C284D" w14:paraId="7EB9FE9F" w14:textId="77777777" w:rsidTr="005D302D">
        <w:trPr>
          <w:trHeight w:val="187"/>
        </w:trPr>
        <w:tc>
          <w:tcPr>
            <w:tcW w:w="1072" w:type="dxa"/>
            <w:tcBorders>
              <w:top w:val="nil"/>
              <w:left w:val="single" w:sz="4" w:space="0" w:color="auto"/>
              <w:bottom w:val="nil"/>
              <w:right w:val="single" w:sz="4" w:space="0" w:color="auto"/>
            </w:tcBorders>
            <w:hideMark/>
          </w:tcPr>
          <w:p w14:paraId="19B7F81B"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41B5E585" w14:textId="77777777" w:rsidR="001C284D" w:rsidRDefault="001C284D">
            <w:pPr>
              <w:pStyle w:val="TAC"/>
              <w:rPr>
                <w:rFonts w:eastAsia="Times New Roman"/>
                <w:lang w:eastAsia="en-GB"/>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A33049E" w14:textId="77777777" w:rsidR="001C284D" w:rsidRDefault="001C284D">
            <w:pPr>
              <w:pStyle w:val="TAC"/>
            </w:pPr>
            <w:r>
              <w:t xml:space="preserve">≤ </w:t>
            </w:r>
            <w:r>
              <w:rPr>
                <w:lang w:val="en-CA"/>
              </w:rPr>
              <w:t>1</w:t>
            </w:r>
          </w:p>
        </w:tc>
        <w:tc>
          <w:tcPr>
            <w:tcW w:w="2124" w:type="dxa"/>
            <w:tcBorders>
              <w:top w:val="single" w:sz="4" w:space="0" w:color="auto"/>
              <w:left w:val="single" w:sz="4" w:space="0" w:color="auto"/>
              <w:bottom w:val="single" w:sz="4" w:space="0" w:color="auto"/>
              <w:right w:val="single" w:sz="4" w:space="0" w:color="auto"/>
            </w:tcBorders>
            <w:hideMark/>
          </w:tcPr>
          <w:p w14:paraId="1245116B" w14:textId="77777777" w:rsidR="001C284D" w:rsidRDefault="001C284D">
            <w:pPr>
              <w:pStyle w:val="TAC"/>
            </w:pPr>
            <w:r>
              <w:rPr>
                <w:lang w:val="en-CA"/>
              </w:rPr>
              <w:t>0</w:t>
            </w:r>
            <w:r>
              <w:rPr>
                <w:vertAlign w:val="superscript"/>
              </w:rPr>
              <w:t>5</w:t>
            </w:r>
          </w:p>
        </w:tc>
      </w:tr>
      <w:tr w:rsidR="001C284D" w14:paraId="425F323C" w14:textId="77777777" w:rsidTr="005D302D">
        <w:trPr>
          <w:trHeight w:val="187"/>
        </w:trPr>
        <w:tc>
          <w:tcPr>
            <w:tcW w:w="1072" w:type="dxa"/>
            <w:tcBorders>
              <w:top w:val="nil"/>
              <w:left w:val="single" w:sz="4" w:space="0" w:color="auto"/>
              <w:bottom w:val="nil"/>
              <w:right w:val="single" w:sz="4" w:space="0" w:color="auto"/>
            </w:tcBorders>
            <w:hideMark/>
          </w:tcPr>
          <w:p w14:paraId="406A2847"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4397F1DA" w14:textId="77777777" w:rsidR="001C284D" w:rsidRDefault="001C284D">
            <w:pPr>
              <w:pStyle w:val="TAC"/>
              <w:rPr>
                <w:rFonts w:eastAsia="Times New Roman"/>
                <w:lang w:eastAsia="en-GB"/>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37260BAB" w14:textId="77777777" w:rsidR="001C284D" w:rsidRDefault="001C284D">
            <w:pPr>
              <w:pStyle w:val="TAC"/>
            </w:pPr>
            <w:r>
              <w:t xml:space="preserve">≤ </w:t>
            </w:r>
            <w:r>
              <w:rPr>
                <w:lang w:val="en-CA"/>
              </w:rPr>
              <w:t>2</w:t>
            </w:r>
          </w:p>
        </w:tc>
        <w:tc>
          <w:tcPr>
            <w:tcW w:w="2124" w:type="dxa"/>
            <w:tcBorders>
              <w:top w:val="single" w:sz="4" w:space="0" w:color="auto"/>
              <w:left w:val="single" w:sz="4" w:space="0" w:color="auto"/>
              <w:bottom w:val="single" w:sz="4" w:space="0" w:color="auto"/>
              <w:right w:val="single" w:sz="4" w:space="0" w:color="auto"/>
            </w:tcBorders>
            <w:hideMark/>
          </w:tcPr>
          <w:p w14:paraId="499A5FEF" w14:textId="77777777" w:rsidR="001C284D" w:rsidRDefault="001C284D">
            <w:pPr>
              <w:pStyle w:val="TAC"/>
            </w:pPr>
            <w:r>
              <w:t xml:space="preserve">≤ </w:t>
            </w:r>
            <w:r>
              <w:rPr>
                <w:lang w:val="en-CA"/>
              </w:rPr>
              <w:t>1</w:t>
            </w:r>
          </w:p>
        </w:tc>
      </w:tr>
      <w:tr w:rsidR="001C284D" w14:paraId="29FB4DFF" w14:textId="77777777" w:rsidTr="005D302D">
        <w:trPr>
          <w:trHeight w:val="187"/>
        </w:trPr>
        <w:tc>
          <w:tcPr>
            <w:tcW w:w="1072" w:type="dxa"/>
            <w:tcBorders>
              <w:top w:val="nil"/>
              <w:left w:val="single" w:sz="4" w:space="0" w:color="auto"/>
              <w:bottom w:val="nil"/>
              <w:right w:val="single" w:sz="4" w:space="0" w:color="auto"/>
            </w:tcBorders>
            <w:hideMark/>
          </w:tcPr>
          <w:p w14:paraId="5916FC8A"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61E324AE" w14:textId="77777777" w:rsidR="001C284D" w:rsidRDefault="001C284D">
            <w:pPr>
              <w:pStyle w:val="TAC"/>
              <w:rPr>
                <w:rFonts w:eastAsia="Times New Roman"/>
                <w:lang w:eastAsia="en-GB"/>
              </w:rPr>
            </w:pPr>
            <w:r>
              <w:t>64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2030C4A" w14:textId="77777777" w:rsidR="001C284D" w:rsidRDefault="001C284D">
            <w:pPr>
              <w:pStyle w:val="TAC"/>
            </w:pPr>
            <w:r>
              <w:t xml:space="preserve">≤ </w:t>
            </w:r>
            <w:r>
              <w:rPr>
                <w:lang w:val="en-CA"/>
              </w:rPr>
              <w:t>2.5</w:t>
            </w:r>
          </w:p>
        </w:tc>
      </w:tr>
      <w:tr w:rsidR="001C284D" w14:paraId="3EAAAE02" w14:textId="77777777" w:rsidTr="005D302D">
        <w:trPr>
          <w:trHeight w:val="187"/>
        </w:trPr>
        <w:tc>
          <w:tcPr>
            <w:tcW w:w="1072" w:type="dxa"/>
            <w:tcBorders>
              <w:top w:val="nil"/>
              <w:left w:val="single" w:sz="4" w:space="0" w:color="auto"/>
              <w:bottom w:val="single" w:sz="4" w:space="0" w:color="auto"/>
              <w:right w:val="single" w:sz="4" w:space="0" w:color="auto"/>
            </w:tcBorders>
            <w:hideMark/>
          </w:tcPr>
          <w:p w14:paraId="28EC04AF"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017C6746" w14:textId="77777777" w:rsidR="001C284D" w:rsidRDefault="001C284D">
            <w:pPr>
              <w:pStyle w:val="TAC"/>
              <w:rPr>
                <w:rFonts w:eastAsia="Times New Roman"/>
                <w:lang w:eastAsia="en-GB"/>
              </w:rPr>
            </w:pPr>
            <w:r>
              <w:rPr>
                <w:lang w:eastAsia="zh-CN"/>
              </w:rPr>
              <w:t>256</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1C9296AA" w14:textId="77777777" w:rsidR="001C284D" w:rsidRDefault="001C284D">
            <w:pPr>
              <w:pStyle w:val="TAC"/>
            </w:pPr>
            <w:r>
              <w:t>≤ 4.5</w:t>
            </w:r>
          </w:p>
        </w:tc>
      </w:tr>
      <w:tr w:rsidR="001C284D" w14:paraId="07C38256" w14:textId="77777777" w:rsidTr="005D302D">
        <w:trPr>
          <w:trHeight w:val="187"/>
        </w:trPr>
        <w:tc>
          <w:tcPr>
            <w:tcW w:w="1072" w:type="dxa"/>
            <w:tcBorders>
              <w:top w:val="single" w:sz="4" w:space="0" w:color="auto"/>
              <w:left w:val="single" w:sz="4" w:space="0" w:color="auto"/>
              <w:bottom w:val="nil"/>
              <w:right w:val="single" w:sz="4" w:space="0" w:color="auto"/>
            </w:tcBorders>
            <w:hideMark/>
          </w:tcPr>
          <w:p w14:paraId="34E25530" w14:textId="77777777" w:rsidR="001C284D" w:rsidRDefault="001C284D">
            <w:pPr>
              <w:pStyle w:val="TAC"/>
              <w:rPr>
                <w:lang w:eastAsia="zh-CN"/>
              </w:rPr>
            </w:pPr>
            <w:r>
              <w:lastRenderedPageBreak/>
              <w:t>CP-OFDM</w:t>
            </w:r>
          </w:p>
        </w:tc>
        <w:tc>
          <w:tcPr>
            <w:tcW w:w="1559" w:type="dxa"/>
            <w:tcBorders>
              <w:top w:val="single" w:sz="4" w:space="0" w:color="auto"/>
              <w:left w:val="single" w:sz="4" w:space="0" w:color="auto"/>
              <w:bottom w:val="single" w:sz="4" w:space="0" w:color="auto"/>
              <w:right w:val="single" w:sz="4" w:space="0" w:color="auto"/>
            </w:tcBorders>
            <w:hideMark/>
          </w:tcPr>
          <w:p w14:paraId="69EAD51F" w14:textId="77777777" w:rsidR="001C284D" w:rsidRDefault="001C284D">
            <w:pPr>
              <w:pStyle w:val="TAC"/>
              <w:rPr>
                <w:lang w:eastAsia="zh-CN"/>
              </w:rPr>
            </w:pPr>
            <w:r>
              <w:t>QPSK</w:t>
            </w:r>
          </w:p>
        </w:tc>
        <w:tc>
          <w:tcPr>
            <w:tcW w:w="4815" w:type="dxa"/>
            <w:gridSpan w:val="2"/>
            <w:tcBorders>
              <w:top w:val="single" w:sz="4" w:space="0" w:color="auto"/>
              <w:left w:val="single" w:sz="4" w:space="0" w:color="auto"/>
              <w:bottom w:val="single" w:sz="4" w:space="0" w:color="auto"/>
              <w:right w:val="single" w:sz="4" w:space="0" w:color="auto"/>
            </w:tcBorders>
            <w:hideMark/>
          </w:tcPr>
          <w:p w14:paraId="70FEF96D" w14:textId="77777777" w:rsidR="001C284D" w:rsidRDefault="001C284D">
            <w:pPr>
              <w:pStyle w:val="TAC"/>
              <w:rPr>
                <w:lang w:eastAsia="en-GB"/>
              </w:rPr>
            </w:pPr>
            <w:r>
              <w:t xml:space="preserve">≤ </w:t>
            </w:r>
            <w:r>
              <w:rPr>
                <w:lang w:val="en-CA"/>
              </w:rPr>
              <w:t>3</w:t>
            </w:r>
          </w:p>
        </w:tc>
        <w:tc>
          <w:tcPr>
            <w:tcW w:w="2124" w:type="dxa"/>
            <w:tcBorders>
              <w:top w:val="single" w:sz="4" w:space="0" w:color="auto"/>
              <w:left w:val="single" w:sz="4" w:space="0" w:color="auto"/>
              <w:bottom w:val="single" w:sz="4" w:space="0" w:color="auto"/>
              <w:right w:val="single" w:sz="4" w:space="0" w:color="auto"/>
            </w:tcBorders>
            <w:hideMark/>
          </w:tcPr>
          <w:p w14:paraId="00B3AB69" w14:textId="77777777" w:rsidR="001C284D" w:rsidRDefault="001C284D">
            <w:pPr>
              <w:pStyle w:val="TAC"/>
            </w:pPr>
            <w:r>
              <w:t>≤</w:t>
            </w:r>
            <w:r>
              <w:rPr>
                <w:lang w:val="en-CA"/>
              </w:rPr>
              <w:t xml:space="preserve"> 1.5</w:t>
            </w:r>
          </w:p>
        </w:tc>
      </w:tr>
      <w:tr w:rsidR="001C284D" w14:paraId="775E9B81" w14:textId="77777777" w:rsidTr="005D302D">
        <w:trPr>
          <w:trHeight w:val="187"/>
        </w:trPr>
        <w:tc>
          <w:tcPr>
            <w:tcW w:w="1072" w:type="dxa"/>
            <w:tcBorders>
              <w:top w:val="nil"/>
              <w:left w:val="single" w:sz="4" w:space="0" w:color="auto"/>
              <w:bottom w:val="nil"/>
              <w:right w:val="single" w:sz="4" w:space="0" w:color="auto"/>
            </w:tcBorders>
            <w:hideMark/>
          </w:tcPr>
          <w:p w14:paraId="726BD0A4"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2D302026" w14:textId="77777777" w:rsidR="001C284D" w:rsidRDefault="001C284D">
            <w:pPr>
              <w:pStyle w:val="TAC"/>
              <w:rPr>
                <w:rFonts w:eastAsia="Times New Roman"/>
                <w:lang w:eastAsia="zh-CN"/>
              </w:rPr>
            </w:pPr>
            <w:r>
              <w:t>16 QAM</w:t>
            </w:r>
          </w:p>
        </w:tc>
        <w:tc>
          <w:tcPr>
            <w:tcW w:w="4815" w:type="dxa"/>
            <w:gridSpan w:val="2"/>
            <w:tcBorders>
              <w:top w:val="single" w:sz="4" w:space="0" w:color="auto"/>
              <w:left w:val="single" w:sz="4" w:space="0" w:color="auto"/>
              <w:bottom w:val="single" w:sz="4" w:space="0" w:color="auto"/>
              <w:right w:val="single" w:sz="4" w:space="0" w:color="auto"/>
            </w:tcBorders>
            <w:hideMark/>
          </w:tcPr>
          <w:p w14:paraId="2A4E17B7" w14:textId="77777777" w:rsidR="001C284D" w:rsidRDefault="001C284D">
            <w:pPr>
              <w:pStyle w:val="TAC"/>
              <w:rPr>
                <w:lang w:eastAsia="en-GB"/>
              </w:rPr>
            </w:pPr>
            <w:r>
              <w:t>≤ 3</w:t>
            </w:r>
          </w:p>
        </w:tc>
        <w:tc>
          <w:tcPr>
            <w:tcW w:w="2124" w:type="dxa"/>
            <w:tcBorders>
              <w:top w:val="single" w:sz="4" w:space="0" w:color="auto"/>
              <w:left w:val="single" w:sz="4" w:space="0" w:color="auto"/>
              <w:bottom w:val="single" w:sz="4" w:space="0" w:color="auto"/>
              <w:right w:val="single" w:sz="4" w:space="0" w:color="auto"/>
            </w:tcBorders>
            <w:hideMark/>
          </w:tcPr>
          <w:p w14:paraId="10F08D04" w14:textId="77777777" w:rsidR="001C284D" w:rsidRDefault="001C284D">
            <w:pPr>
              <w:pStyle w:val="TAC"/>
            </w:pPr>
            <w:r>
              <w:t xml:space="preserve">≤ </w:t>
            </w:r>
            <w:r>
              <w:rPr>
                <w:lang w:val="en-CA"/>
              </w:rPr>
              <w:t>2</w:t>
            </w:r>
          </w:p>
        </w:tc>
      </w:tr>
      <w:tr w:rsidR="001C284D" w14:paraId="72A18634" w14:textId="77777777" w:rsidTr="005D302D">
        <w:trPr>
          <w:trHeight w:val="187"/>
        </w:trPr>
        <w:tc>
          <w:tcPr>
            <w:tcW w:w="1072" w:type="dxa"/>
            <w:tcBorders>
              <w:top w:val="nil"/>
              <w:left w:val="single" w:sz="4" w:space="0" w:color="auto"/>
              <w:bottom w:val="nil"/>
              <w:right w:val="single" w:sz="4" w:space="0" w:color="auto"/>
            </w:tcBorders>
            <w:hideMark/>
          </w:tcPr>
          <w:p w14:paraId="0380A7E4"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79B58B66" w14:textId="77777777" w:rsidR="001C284D" w:rsidRDefault="001C284D">
            <w:pPr>
              <w:pStyle w:val="TAC"/>
              <w:rPr>
                <w:rFonts w:eastAsia="Times New Roman"/>
                <w:lang w:eastAsia="en-GB"/>
              </w:rPr>
            </w:pPr>
            <w:r>
              <w:rPr>
                <w:lang w:eastAsia="zh-CN"/>
              </w:rPr>
              <w:t>64</w:t>
            </w:r>
            <w:r>
              <w:t xml:space="preserve">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44B1C363" w14:textId="77777777" w:rsidR="001C284D" w:rsidRDefault="001C284D">
            <w:pPr>
              <w:pStyle w:val="TAC"/>
            </w:pPr>
            <w:r>
              <w:t xml:space="preserve">≤ </w:t>
            </w:r>
            <w:r>
              <w:rPr>
                <w:lang w:val="en-CA"/>
              </w:rPr>
              <w:t>3.5</w:t>
            </w:r>
          </w:p>
        </w:tc>
      </w:tr>
      <w:tr w:rsidR="001C284D" w14:paraId="6BB657B4" w14:textId="77777777" w:rsidTr="005D302D">
        <w:trPr>
          <w:trHeight w:val="187"/>
        </w:trPr>
        <w:tc>
          <w:tcPr>
            <w:tcW w:w="1072" w:type="dxa"/>
            <w:tcBorders>
              <w:top w:val="nil"/>
              <w:left w:val="single" w:sz="4" w:space="0" w:color="auto"/>
              <w:bottom w:val="single" w:sz="4" w:space="0" w:color="auto"/>
              <w:right w:val="single" w:sz="4" w:space="0" w:color="auto"/>
            </w:tcBorders>
            <w:hideMark/>
          </w:tcPr>
          <w:p w14:paraId="39A65F8B" w14:textId="77777777" w:rsidR="001C284D" w:rsidRDefault="001C284D"/>
        </w:tc>
        <w:tc>
          <w:tcPr>
            <w:tcW w:w="1559" w:type="dxa"/>
            <w:tcBorders>
              <w:top w:val="single" w:sz="4" w:space="0" w:color="auto"/>
              <w:left w:val="single" w:sz="4" w:space="0" w:color="auto"/>
              <w:bottom w:val="single" w:sz="4" w:space="0" w:color="auto"/>
              <w:right w:val="single" w:sz="4" w:space="0" w:color="auto"/>
            </w:tcBorders>
            <w:hideMark/>
          </w:tcPr>
          <w:p w14:paraId="3EAC2BA4" w14:textId="77777777" w:rsidR="001C284D" w:rsidRDefault="001C284D">
            <w:pPr>
              <w:pStyle w:val="TAC"/>
              <w:rPr>
                <w:rFonts w:eastAsia="Times New Roman"/>
                <w:lang w:eastAsia="zh-CN"/>
              </w:rPr>
            </w:pPr>
            <w:r>
              <w:rPr>
                <w:lang w:eastAsia="zh-CN"/>
              </w:rPr>
              <w:t>256 QAM</w:t>
            </w:r>
          </w:p>
        </w:tc>
        <w:tc>
          <w:tcPr>
            <w:tcW w:w="6939" w:type="dxa"/>
            <w:gridSpan w:val="3"/>
            <w:tcBorders>
              <w:top w:val="single" w:sz="4" w:space="0" w:color="auto"/>
              <w:left w:val="single" w:sz="4" w:space="0" w:color="auto"/>
              <w:bottom w:val="single" w:sz="4" w:space="0" w:color="auto"/>
              <w:right w:val="single" w:sz="4" w:space="0" w:color="auto"/>
            </w:tcBorders>
            <w:hideMark/>
          </w:tcPr>
          <w:p w14:paraId="6E130BBE" w14:textId="77777777" w:rsidR="001C284D" w:rsidRDefault="001C284D">
            <w:pPr>
              <w:pStyle w:val="TAC"/>
              <w:rPr>
                <w:lang w:eastAsia="en-GB"/>
              </w:rPr>
            </w:pPr>
            <w:r>
              <w:t xml:space="preserve">≤ </w:t>
            </w:r>
            <w:r>
              <w:rPr>
                <w:lang w:val="en-CA"/>
              </w:rPr>
              <w:t>6.5</w:t>
            </w:r>
          </w:p>
        </w:tc>
      </w:tr>
    </w:tbl>
    <w:p w14:paraId="4D4F92F2" w14:textId="77777777" w:rsidR="00331C12" w:rsidRDefault="00331C12" w:rsidP="001C284D">
      <w:pPr>
        <w:rPr>
          <w:rFonts w:eastAsia="Times New Roman"/>
          <w:lang w:eastAsia="en-GB"/>
        </w:rPr>
      </w:pPr>
    </w:p>
    <w:p w14:paraId="00C51FD1" w14:textId="77777777" w:rsidR="001C284D" w:rsidRDefault="00F52EC7" w:rsidP="001C284D">
      <w:pPr>
        <w:pStyle w:val="TH"/>
      </w:pPr>
      <w:r>
        <w:t xml:space="preserve">TS 38.101-1 </w:t>
      </w:r>
      <w:r w:rsidR="001C284D">
        <w:t>Table 6.2.2-2 Maximum power reduction (MPR) for power class 2</w:t>
      </w: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3"/>
        <w:gridCol w:w="1154"/>
        <w:gridCol w:w="2097"/>
        <w:gridCol w:w="2097"/>
        <w:gridCol w:w="2057"/>
      </w:tblGrid>
      <w:tr w:rsidR="001C284D" w14:paraId="538FA061" w14:textId="77777777" w:rsidTr="001C284D">
        <w:trPr>
          <w:jc w:val="center"/>
        </w:trPr>
        <w:tc>
          <w:tcPr>
            <w:tcW w:w="2307" w:type="dxa"/>
            <w:gridSpan w:val="2"/>
            <w:tcBorders>
              <w:top w:val="single" w:sz="4" w:space="0" w:color="auto"/>
              <w:left w:val="single" w:sz="4" w:space="0" w:color="auto"/>
              <w:bottom w:val="nil"/>
              <w:right w:val="single" w:sz="4" w:space="0" w:color="auto"/>
            </w:tcBorders>
            <w:hideMark/>
          </w:tcPr>
          <w:p w14:paraId="2562367F" w14:textId="77777777" w:rsidR="001C284D" w:rsidRDefault="001C284D">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43D16800" w14:textId="77777777" w:rsidR="001C284D" w:rsidRDefault="001C284D">
            <w:pPr>
              <w:pStyle w:val="TAH"/>
            </w:pPr>
            <w:r>
              <w:t>MPR (dB)</w:t>
            </w:r>
          </w:p>
        </w:tc>
      </w:tr>
      <w:tr w:rsidR="001C284D" w14:paraId="443628C3" w14:textId="77777777" w:rsidTr="001C284D">
        <w:trPr>
          <w:trHeight w:val="248"/>
          <w:jc w:val="center"/>
        </w:trPr>
        <w:tc>
          <w:tcPr>
            <w:tcW w:w="2307" w:type="dxa"/>
            <w:gridSpan w:val="2"/>
            <w:tcBorders>
              <w:top w:val="nil"/>
              <w:left w:val="single" w:sz="4" w:space="0" w:color="auto"/>
              <w:bottom w:val="single" w:sz="4" w:space="0" w:color="auto"/>
              <w:right w:val="single" w:sz="4" w:space="0" w:color="auto"/>
            </w:tcBorders>
            <w:hideMark/>
          </w:tcPr>
          <w:p w14:paraId="48087943" w14:textId="77777777" w:rsidR="001C284D" w:rsidRDefault="001C284D"/>
        </w:tc>
        <w:tc>
          <w:tcPr>
            <w:tcW w:w="2097" w:type="dxa"/>
            <w:tcBorders>
              <w:top w:val="single" w:sz="4" w:space="0" w:color="auto"/>
              <w:left w:val="single" w:sz="4" w:space="0" w:color="auto"/>
              <w:bottom w:val="single" w:sz="4" w:space="0" w:color="auto"/>
              <w:right w:val="single" w:sz="4" w:space="0" w:color="auto"/>
            </w:tcBorders>
            <w:hideMark/>
          </w:tcPr>
          <w:p w14:paraId="0820D8E2" w14:textId="77777777" w:rsidR="001C284D" w:rsidRDefault="001C284D">
            <w:pPr>
              <w:pStyle w:val="TAH"/>
              <w:rPr>
                <w:rFonts w:eastAsia="Times New Roman"/>
                <w:lang w:eastAsia="en-GB"/>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6F2D0BE6" w14:textId="77777777" w:rsidR="001C284D" w:rsidRDefault="001C284D">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2E2E606E" w14:textId="77777777" w:rsidR="001C284D" w:rsidRDefault="001C284D">
            <w:pPr>
              <w:pStyle w:val="TAH"/>
            </w:pPr>
            <w:r>
              <w:t>Inner RB allocations</w:t>
            </w:r>
          </w:p>
        </w:tc>
      </w:tr>
      <w:tr w:rsidR="001C284D" w14:paraId="0B878EAC" w14:textId="77777777" w:rsidTr="001C284D">
        <w:trPr>
          <w:jc w:val="center"/>
        </w:trPr>
        <w:tc>
          <w:tcPr>
            <w:tcW w:w="1153" w:type="dxa"/>
            <w:tcBorders>
              <w:top w:val="single" w:sz="4" w:space="0" w:color="auto"/>
              <w:left w:val="single" w:sz="4" w:space="0" w:color="auto"/>
              <w:bottom w:val="nil"/>
              <w:right w:val="single" w:sz="4" w:space="0" w:color="auto"/>
            </w:tcBorders>
            <w:vAlign w:val="center"/>
            <w:hideMark/>
          </w:tcPr>
          <w:p w14:paraId="6CC6A1A5" w14:textId="77777777" w:rsidR="001C284D" w:rsidRDefault="001C284D">
            <w:pPr>
              <w:pStyle w:val="TAC"/>
            </w:pPr>
            <w:r>
              <w:t>DFT-s-OFDM</w:t>
            </w:r>
          </w:p>
        </w:tc>
        <w:tc>
          <w:tcPr>
            <w:tcW w:w="1154" w:type="dxa"/>
            <w:tcBorders>
              <w:top w:val="single" w:sz="4" w:space="0" w:color="auto"/>
              <w:left w:val="single" w:sz="4" w:space="0" w:color="auto"/>
              <w:bottom w:val="single" w:sz="4" w:space="0" w:color="auto"/>
              <w:right w:val="single" w:sz="4" w:space="0" w:color="auto"/>
            </w:tcBorders>
            <w:hideMark/>
          </w:tcPr>
          <w:p w14:paraId="1B342ADC" w14:textId="77777777" w:rsidR="001C284D" w:rsidRDefault="001C284D">
            <w:pPr>
              <w:pStyle w:val="TAC"/>
              <w:rPr>
                <w:rFonts w:cs="Arial"/>
              </w:rPr>
            </w:pPr>
            <w:r>
              <w:rPr>
                <w:rFonts w:cs="Arial"/>
              </w:rPr>
              <w:t>Pi/2 BPSK</w:t>
            </w:r>
          </w:p>
        </w:tc>
        <w:tc>
          <w:tcPr>
            <w:tcW w:w="2097" w:type="dxa"/>
            <w:tcBorders>
              <w:top w:val="single" w:sz="4" w:space="0" w:color="auto"/>
              <w:left w:val="single" w:sz="4" w:space="0" w:color="auto"/>
              <w:bottom w:val="single" w:sz="4" w:space="0" w:color="auto"/>
              <w:right w:val="single" w:sz="4" w:space="0" w:color="auto"/>
            </w:tcBorders>
            <w:hideMark/>
          </w:tcPr>
          <w:p w14:paraId="3B5CED66" w14:textId="77777777" w:rsidR="001C284D" w:rsidRDefault="001C284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70C33B9" w14:textId="77777777" w:rsidR="001C284D" w:rsidRDefault="001C284D">
            <w:pPr>
              <w:pStyle w:val="TAC"/>
              <w:rPr>
                <w:rFonts w:cs="Arial"/>
                <w:lang w:val="en-CA"/>
              </w:rPr>
            </w:pPr>
            <w:r>
              <w:rPr>
                <w:rFonts w:cs="Arial"/>
              </w:rPr>
              <w:t>≤ 0.5</w:t>
            </w:r>
          </w:p>
        </w:tc>
        <w:tc>
          <w:tcPr>
            <w:tcW w:w="2057" w:type="dxa"/>
            <w:tcBorders>
              <w:top w:val="single" w:sz="4" w:space="0" w:color="auto"/>
              <w:left w:val="single" w:sz="4" w:space="0" w:color="auto"/>
              <w:bottom w:val="single" w:sz="4" w:space="0" w:color="auto"/>
              <w:right w:val="single" w:sz="4" w:space="0" w:color="auto"/>
            </w:tcBorders>
            <w:hideMark/>
          </w:tcPr>
          <w:p w14:paraId="2A293FF6" w14:textId="77777777" w:rsidR="001C284D" w:rsidRDefault="001C284D">
            <w:pPr>
              <w:pStyle w:val="TAC"/>
              <w:rPr>
                <w:rFonts w:cs="Arial"/>
              </w:rPr>
            </w:pPr>
            <w:r>
              <w:rPr>
                <w:rFonts w:cs="Arial"/>
              </w:rPr>
              <w:t>0</w:t>
            </w:r>
            <w:r>
              <w:rPr>
                <w:rFonts w:cs="Arial"/>
                <w:vertAlign w:val="superscript"/>
              </w:rPr>
              <w:t>1</w:t>
            </w:r>
          </w:p>
        </w:tc>
      </w:tr>
      <w:tr w:rsidR="001C284D" w14:paraId="48698FA2" w14:textId="77777777" w:rsidTr="001C284D">
        <w:trPr>
          <w:jc w:val="center"/>
        </w:trPr>
        <w:tc>
          <w:tcPr>
            <w:tcW w:w="1153" w:type="dxa"/>
            <w:tcBorders>
              <w:top w:val="nil"/>
              <w:left w:val="single" w:sz="4" w:space="0" w:color="auto"/>
              <w:bottom w:val="nil"/>
              <w:right w:val="single" w:sz="4" w:space="0" w:color="auto"/>
            </w:tcBorders>
            <w:hideMark/>
          </w:tcPr>
          <w:p w14:paraId="6A7908D7"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40550E53" w14:textId="77777777" w:rsidR="001C284D" w:rsidRDefault="001C284D">
            <w:pPr>
              <w:pStyle w:val="TAC"/>
              <w:rPr>
                <w:rFonts w:eastAsia="Times New Roman" w:cs="Arial"/>
                <w:lang w:eastAsia="en-GB"/>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1A136769" w14:textId="77777777" w:rsidR="001C284D" w:rsidRDefault="001C284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7572F824" w14:textId="77777777" w:rsidR="001C284D" w:rsidRDefault="001C284D">
            <w:pPr>
              <w:pStyle w:val="TAC"/>
              <w:rPr>
                <w:rFonts w:cs="Arial"/>
              </w:rPr>
            </w:pPr>
            <w:r>
              <w:rPr>
                <w:rFonts w:cs="Arial"/>
              </w:rPr>
              <w:t xml:space="preserve">≤ </w:t>
            </w:r>
            <w:r>
              <w:rPr>
                <w:rFonts w:cs="Arial"/>
                <w:lang w:val="en-CA"/>
              </w:rPr>
              <w:t>1</w:t>
            </w:r>
          </w:p>
        </w:tc>
        <w:tc>
          <w:tcPr>
            <w:tcW w:w="2057" w:type="dxa"/>
            <w:tcBorders>
              <w:top w:val="single" w:sz="4" w:space="0" w:color="auto"/>
              <w:left w:val="single" w:sz="4" w:space="0" w:color="auto"/>
              <w:bottom w:val="nil"/>
              <w:right w:val="single" w:sz="4" w:space="0" w:color="auto"/>
            </w:tcBorders>
            <w:hideMark/>
          </w:tcPr>
          <w:p w14:paraId="56A6647A" w14:textId="77777777" w:rsidR="001C284D" w:rsidRDefault="001C284D">
            <w:pPr>
              <w:pStyle w:val="TAC"/>
              <w:rPr>
                <w:rFonts w:cs="Arial"/>
              </w:rPr>
            </w:pPr>
            <w:r>
              <w:rPr>
                <w:rFonts w:cs="Arial"/>
                <w:lang w:val="en-CA"/>
              </w:rPr>
              <w:t>0</w:t>
            </w:r>
            <w:r>
              <w:rPr>
                <w:rFonts w:cs="Arial"/>
                <w:vertAlign w:val="superscript"/>
                <w:lang w:val="en-CA"/>
              </w:rPr>
              <w:t>2</w:t>
            </w:r>
          </w:p>
        </w:tc>
      </w:tr>
      <w:tr w:rsidR="001C284D" w14:paraId="74FD16C3" w14:textId="77777777" w:rsidTr="001C284D">
        <w:trPr>
          <w:jc w:val="center"/>
        </w:trPr>
        <w:tc>
          <w:tcPr>
            <w:tcW w:w="1153" w:type="dxa"/>
            <w:tcBorders>
              <w:top w:val="nil"/>
              <w:left w:val="single" w:sz="4" w:space="0" w:color="auto"/>
              <w:bottom w:val="nil"/>
              <w:right w:val="single" w:sz="4" w:space="0" w:color="auto"/>
            </w:tcBorders>
            <w:hideMark/>
          </w:tcPr>
          <w:p w14:paraId="14B82899"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77FA3AE3" w14:textId="77777777" w:rsidR="001C284D" w:rsidRDefault="001C284D">
            <w:pPr>
              <w:pStyle w:val="TAC"/>
              <w:rPr>
                <w:rFonts w:eastAsia="Times New Roman" w:cs="Arial"/>
                <w:lang w:eastAsia="en-GB"/>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55B21757" w14:textId="77777777" w:rsidR="001C284D" w:rsidRDefault="001C284D">
            <w:pPr>
              <w:pStyle w:val="TAC"/>
              <w:rPr>
                <w:rFonts w:cs="Arial"/>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2C364EA1" w14:textId="77777777" w:rsidR="001C284D" w:rsidRDefault="001C284D">
            <w:pPr>
              <w:pStyle w:val="TAC"/>
              <w:rPr>
                <w:rFonts w:cs="Arial"/>
              </w:rPr>
            </w:pPr>
            <w:r>
              <w:rPr>
                <w:rFonts w:cs="Arial"/>
              </w:rPr>
              <w:t xml:space="preserve">≤ </w:t>
            </w:r>
            <w:r>
              <w:rPr>
                <w:rFonts w:cs="Arial"/>
                <w:lang w:val="en-CA"/>
              </w:rPr>
              <w:t>2</w:t>
            </w:r>
          </w:p>
        </w:tc>
        <w:tc>
          <w:tcPr>
            <w:tcW w:w="2057" w:type="dxa"/>
            <w:tcBorders>
              <w:top w:val="single" w:sz="4" w:space="0" w:color="auto"/>
              <w:left w:val="single" w:sz="4" w:space="0" w:color="auto"/>
              <w:bottom w:val="single" w:sz="4" w:space="0" w:color="auto"/>
              <w:right w:val="single" w:sz="4" w:space="0" w:color="auto"/>
            </w:tcBorders>
            <w:hideMark/>
          </w:tcPr>
          <w:p w14:paraId="3A735127" w14:textId="77777777" w:rsidR="001C284D" w:rsidRDefault="001C284D">
            <w:pPr>
              <w:pStyle w:val="TAC"/>
              <w:rPr>
                <w:rFonts w:cs="Arial"/>
              </w:rPr>
            </w:pPr>
            <w:r>
              <w:rPr>
                <w:rFonts w:cs="Arial"/>
              </w:rPr>
              <w:t xml:space="preserve">≤ </w:t>
            </w:r>
            <w:r>
              <w:rPr>
                <w:rFonts w:cs="Arial"/>
                <w:lang w:val="en-CA"/>
              </w:rPr>
              <w:t>1</w:t>
            </w:r>
          </w:p>
        </w:tc>
      </w:tr>
      <w:tr w:rsidR="001C284D" w14:paraId="07E26227" w14:textId="77777777" w:rsidTr="001C284D">
        <w:trPr>
          <w:jc w:val="center"/>
        </w:trPr>
        <w:tc>
          <w:tcPr>
            <w:tcW w:w="1153" w:type="dxa"/>
            <w:tcBorders>
              <w:top w:val="nil"/>
              <w:left w:val="single" w:sz="4" w:space="0" w:color="auto"/>
              <w:bottom w:val="nil"/>
              <w:right w:val="single" w:sz="4" w:space="0" w:color="auto"/>
            </w:tcBorders>
            <w:hideMark/>
          </w:tcPr>
          <w:p w14:paraId="2C5F2FA0"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AB2DF78" w14:textId="77777777" w:rsidR="001C284D" w:rsidRDefault="001C284D">
            <w:pPr>
              <w:pStyle w:val="TAC"/>
              <w:rPr>
                <w:rFonts w:eastAsia="Times New Roman" w:cs="Arial"/>
                <w:lang w:eastAsia="en-GB"/>
              </w:rPr>
            </w:pPr>
            <w:r>
              <w:rPr>
                <w:rFonts w:cs="Arial"/>
              </w:rPr>
              <w:t>64 QAM</w:t>
            </w:r>
          </w:p>
        </w:tc>
        <w:tc>
          <w:tcPr>
            <w:tcW w:w="2097" w:type="dxa"/>
            <w:tcBorders>
              <w:top w:val="single" w:sz="4" w:space="0" w:color="auto"/>
              <w:left w:val="single" w:sz="4" w:space="0" w:color="auto"/>
              <w:bottom w:val="single" w:sz="4" w:space="0" w:color="auto"/>
              <w:right w:val="single" w:sz="4" w:space="0" w:color="auto"/>
            </w:tcBorders>
            <w:hideMark/>
          </w:tcPr>
          <w:p w14:paraId="1B33F056" w14:textId="77777777" w:rsidR="001C284D" w:rsidRDefault="001C284D">
            <w:pPr>
              <w:pStyle w:val="TAC"/>
              <w:rPr>
                <w:rFonts w:cs="Arial"/>
              </w:rPr>
            </w:pPr>
            <w:r>
              <w:rPr>
                <w:rFonts w:cs="Arial"/>
              </w:rPr>
              <w:t>≤ 3.5</w:t>
            </w:r>
          </w:p>
        </w:tc>
        <w:tc>
          <w:tcPr>
            <w:tcW w:w="4154" w:type="dxa"/>
            <w:gridSpan w:val="2"/>
            <w:tcBorders>
              <w:top w:val="single" w:sz="4" w:space="0" w:color="auto"/>
              <w:left w:val="single" w:sz="4" w:space="0" w:color="auto"/>
              <w:bottom w:val="single" w:sz="4" w:space="0" w:color="auto"/>
              <w:right w:val="single" w:sz="4" w:space="0" w:color="auto"/>
            </w:tcBorders>
            <w:hideMark/>
          </w:tcPr>
          <w:p w14:paraId="3297E2BE" w14:textId="77777777" w:rsidR="001C284D" w:rsidRDefault="001C284D">
            <w:pPr>
              <w:pStyle w:val="TAC"/>
              <w:rPr>
                <w:rFonts w:cs="Arial"/>
              </w:rPr>
            </w:pPr>
            <w:r>
              <w:rPr>
                <w:rFonts w:cs="Arial"/>
              </w:rPr>
              <w:t xml:space="preserve">≤ </w:t>
            </w:r>
            <w:r>
              <w:rPr>
                <w:rFonts w:cs="Arial"/>
                <w:lang w:val="en-CA"/>
              </w:rPr>
              <w:t>2.5</w:t>
            </w:r>
          </w:p>
        </w:tc>
      </w:tr>
      <w:tr w:rsidR="001C284D" w14:paraId="3843CC5C" w14:textId="77777777" w:rsidTr="001C284D">
        <w:trPr>
          <w:jc w:val="center"/>
        </w:trPr>
        <w:tc>
          <w:tcPr>
            <w:tcW w:w="1153" w:type="dxa"/>
            <w:tcBorders>
              <w:top w:val="nil"/>
              <w:left w:val="single" w:sz="4" w:space="0" w:color="auto"/>
              <w:bottom w:val="single" w:sz="4" w:space="0" w:color="auto"/>
              <w:right w:val="single" w:sz="4" w:space="0" w:color="auto"/>
            </w:tcBorders>
            <w:hideMark/>
          </w:tcPr>
          <w:p w14:paraId="12DC1E74"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1890908" w14:textId="77777777" w:rsidR="001C284D" w:rsidRDefault="001C284D">
            <w:pPr>
              <w:pStyle w:val="TAC"/>
              <w:rPr>
                <w:rFonts w:eastAsia="Times New Roman" w:cs="Arial"/>
                <w:lang w:eastAsia="en-GB"/>
              </w:rPr>
            </w:pPr>
            <w:r>
              <w:rPr>
                <w:rFonts w:cs="Arial"/>
                <w:lang w:eastAsia="zh-CN"/>
              </w:rPr>
              <w:t>256</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212C36EC" w14:textId="77777777" w:rsidR="001C284D" w:rsidRDefault="001C284D">
            <w:pPr>
              <w:pStyle w:val="TAC"/>
              <w:rPr>
                <w:rFonts w:cs="Arial"/>
              </w:rPr>
            </w:pPr>
            <w:r>
              <w:rPr>
                <w:rFonts w:cs="Arial"/>
              </w:rPr>
              <w:t>≤ 4.5</w:t>
            </w:r>
          </w:p>
        </w:tc>
      </w:tr>
      <w:tr w:rsidR="001C284D" w14:paraId="3E6100AE" w14:textId="77777777" w:rsidTr="001C284D">
        <w:trPr>
          <w:jc w:val="center"/>
        </w:trPr>
        <w:tc>
          <w:tcPr>
            <w:tcW w:w="1153" w:type="dxa"/>
            <w:tcBorders>
              <w:top w:val="single" w:sz="4" w:space="0" w:color="auto"/>
              <w:left w:val="single" w:sz="4" w:space="0" w:color="auto"/>
              <w:bottom w:val="nil"/>
              <w:right w:val="single" w:sz="4" w:space="0" w:color="auto"/>
            </w:tcBorders>
            <w:vAlign w:val="center"/>
            <w:hideMark/>
          </w:tcPr>
          <w:p w14:paraId="1C03A9FC" w14:textId="77777777" w:rsidR="001C284D" w:rsidRDefault="001C284D">
            <w:pPr>
              <w:pStyle w:val="TAC"/>
              <w:rPr>
                <w:rFonts w:cs="Arial"/>
                <w:lang w:eastAsia="zh-CN"/>
              </w:rPr>
            </w:pPr>
            <w:r>
              <w:rPr>
                <w:rFonts w:cs="Arial"/>
              </w:rPr>
              <w:t>CP-OFDM</w:t>
            </w:r>
          </w:p>
        </w:tc>
        <w:tc>
          <w:tcPr>
            <w:tcW w:w="1154" w:type="dxa"/>
            <w:tcBorders>
              <w:top w:val="single" w:sz="4" w:space="0" w:color="auto"/>
              <w:left w:val="single" w:sz="4" w:space="0" w:color="auto"/>
              <w:bottom w:val="single" w:sz="4" w:space="0" w:color="auto"/>
              <w:right w:val="single" w:sz="4" w:space="0" w:color="auto"/>
            </w:tcBorders>
            <w:hideMark/>
          </w:tcPr>
          <w:p w14:paraId="539CE3BD" w14:textId="77777777" w:rsidR="001C284D" w:rsidRDefault="001C284D">
            <w:pPr>
              <w:pStyle w:val="TAC"/>
              <w:rPr>
                <w:rFonts w:cs="Arial"/>
                <w:lang w:eastAsia="zh-CN"/>
              </w:rPr>
            </w:pPr>
            <w:r>
              <w:rPr>
                <w:rFonts w:cs="Arial"/>
              </w:rPr>
              <w:t>QPSK</w:t>
            </w:r>
          </w:p>
        </w:tc>
        <w:tc>
          <w:tcPr>
            <w:tcW w:w="2097" w:type="dxa"/>
            <w:tcBorders>
              <w:top w:val="single" w:sz="4" w:space="0" w:color="auto"/>
              <w:left w:val="single" w:sz="4" w:space="0" w:color="auto"/>
              <w:bottom w:val="single" w:sz="4" w:space="0" w:color="auto"/>
              <w:right w:val="single" w:sz="4" w:space="0" w:color="auto"/>
            </w:tcBorders>
            <w:hideMark/>
          </w:tcPr>
          <w:p w14:paraId="44D9B688" w14:textId="77777777" w:rsidR="001C284D" w:rsidRDefault="001C284D">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F3C5652" w14:textId="77777777" w:rsidR="001C284D" w:rsidRDefault="001C284D">
            <w:pPr>
              <w:pStyle w:val="TAC"/>
              <w:rPr>
                <w:rFonts w:cs="Arial"/>
              </w:rPr>
            </w:pPr>
            <w:r>
              <w:rPr>
                <w:rFonts w:cs="Arial"/>
              </w:rPr>
              <w:t xml:space="preserve">≤ </w:t>
            </w:r>
            <w:r>
              <w:rPr>
                <w:rFonts w:cs="Arial"/>
                <w:lang w:val="en-CA"/>
              </w:rPr>
              <w:t>3</w:t>
            </w:r>
          </w:p>
        </w:tc>
        <w:tc>
          <w:tcPr>
            <w:tcW w:w="2057" w:type="dxa"/>
            <w:tcBorders>
              <w:top w:val="single" w:sz="4" w:space="0" w:color="auto"/>
              <w:left w:val="single" w:sz="4" w:space="0" w:color="auto"/>
              <w:bottom w:val="single" w:sz="4" w:space="0" w:color="auto"/>
              <w:right w:val="single" w:sz="4" w:space="0" w:color="auto"/>
            </w:tcBorders>
            <w:hideMark/>
          </w:tcPr>
          <w:p w14:paraId="78C87C99" w14:textId="77777777" w:rsidR="001C284D" w:rsidRDefault="001C284D">
            <w:pPr>
              <w:pStyle w:val="TAC"/>
              <w:rPr>
                <w:rFonts w:cs="Arial"/>
              </w:rPr>
            </w:pPr>
            <w:r>
              <w:rPr>
                <w:rFonts w:cs="Arial"/>
              </w:rPr>
              <w:t>≤</w:t>
            </w:r>
            <w:r>
              <w:rPr>
                <w:rFonts w:cs="Arial"/>
                <w:lang w:val="en-CA"/>
              </w:rPr>
              <w:t xml:space="preserve"> 1.5</w:t>
            </w:r>
          </w:p>
        </w:tc>
      </w:tr>
      <w:tr w:rsidR="001C284D" w14:paraId="03870E12" w14:textId="77777777" w:rsidTr="001C284D">
        <w:trPr>
          <w:jc w:val="center"/>
        </w:trPr>
        <w:tc>
          <w:tcPr>
            <w:tcW w:w="1153" w:type="dxa"/>
            <w:tcBorders>
              <w:top w:val="nil"/>
              <w:left w:val="single" w:sz="4" w:space="0" w:color="auto"/>
              <w:bottom w:val="nil"/>
              <w:right w:val="single" w:sz="4" w:space="0" w:color="auto"/>
            </w:tcBorders>
            <w:hideMark/>
          </w:tcPr>
          <w:p w14:paraId="2A63D9DF"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53A9FE80" w14:textId="77777777" w:rsidR="001C284D" w:rsidRDefault="001C284D">
            <w:pPr>
              <w:pStyle w:val="TAC"/>
              <w:rPr>
                <w:rFonts w:eastAsia="Times New Roman" w:cs="Arial"/>
                <w:lang w:eastAsia="zh-CN"/>
              </w:rPr>
            </w:pPr>
            <w:r>
              <w:rPr>
                <w:rFonts w:cs="Arial"/>
              </w:rPr>
              <w:t>16 QAM</w:t>
            </w:r>
          </w:p>
        </w:tc>
        <w:tc>
          <w:tcPr>
            <w:tcW w:w="2097" w:type="dxa"/>
            <w:tcBorders>
              <w:top w:val="single" w:sz="4" w:space="0" w:color="auto"/>
              <w:left w:val="single" w:sz="4" w:space="0" w:color="auto"/>
              <w:bottom w:val="single" w:sz="4" w:space="0" w:color="auto"/>
              <w:right w:val="single" w:sz="4" w:space="0" w:color="auto"/>
            </w:tcBorders>
            <w:hideMark/>
          </w:tcPr>
          <w:p w14:paraId="3B956112" w14:textId="77777777" w:rsidR="001C284D" w:rsidRDefault="001C284D">
            <w:pPr>
              <w:pStyle w:val="TAC"/>
              <w:rPr>
                <w:rFonts w:cs="Arial"/>
                <w:lang w:eastAsia="en-GB"/>
              </w:rPr>
            </w:pPr>
            <w:r>
              <w:rPr>
                <w:rFonts w:cs="Arial"/>
              </w:rPr>
              <w:t>≤ 3.5</w:t>
            </w:r>
          </w:p>
        </w:tc>
        <w:tc>
          <w:tcPr>
            <w:tcW w:w="2097" w:type="dxa"/>
            <w:tcBorders>
              <w:top w:val="single" w:sz="4" w:space="0" w:color="auto"/>
              <w:left w:val="single" w:sz="4" w:space="0" w:color="auto"/>
              <w:bottom w:val="single" w:sz="4" w:space="0" w:color="auto"/>
              <w:right w:val="single" w:sz="4" w:space="0" w:color="auto"/>
            </w:tcBorders>
            <w:hideMark/>
          </w:tcPr>
          <w:p w14:paraId="6CB9D0F2" w14:textId="77777777" w:rsidR="001C284D" w:rsidRDefault="001C284D">
            <w:pPr>
              <w:pStyle w:val="TAC"/>
              <w:rPr>
                <w:rFonts w:cs="Arial"/>
              </w:rPr>
            </w:pPr>
            <w:r>
              <w:rPr>
                <w:rFonts w:cs="Arial"/>
              </w:rPr>
              <w:t>≤ 3</w:t>
            </w:r>
          </w:p>
        </w:tc>
        <w:tc>
          <w:tcPr>
            <w:tcW w:w="2057" w:type="dxa"/>
            <w:tcBorders>
              <w:top w:val="single" w:sz="4" w:space="0" w:color="auto"/>
              <w:left w:val="single" w:sz="4" w:space="0" w:color="auto"/>
              <w:bottom w:val="single" w:sz="4" w:space="0" w:color="auto"/>
              <w:right w:val="single" w:sz="4" w:space="0" w:color="auto"/>
            </w:tcBorders>
            <w:hideMark/>
          </w:tcPr>
          <w:p w14:paraId="2F91B2D9" w14:textId="77777777" w:rsidR="001C284D" w:rsidRDefault="001C284D">
            <w:pPr>
              <w:pStyle w:val="TAC"/>
              <w:rPr>
                <w:rFonts w:cs="Arial"/>
              </w:rPr>
            </w:pPr>
            <w:r>
              <w:rPr>
                <w:rFonts w:cs="Arial"/>
              </w:rPr>
              <w:t xml:space="preserve">≤ </w:t>
            </w:r>
            <w:r>
              <w:rPr>
                <w:rFonts w:cs="Arial"/>
                <w:lang w:val="en-CA"/>
              </w:rPr>
              <w:t>2</w:t>
            </w:r>
          </w:p>
        </w:tc>
      </w:tr>
      <w:tr w:rsidR="001C284D" w14:paraId="3ECF098F" w14:textId="77777777" w:rsidTr="001C284D">
        <w:trPr>
          <w:jc w:val="center"/>
        </w:trPr>
        <w:tc>
          <w:tcPr>
            <w:tcW w:w="1153" w:type="dxa"/>
            <w:tcBorders>
              <w:top w:val="nil"/>
              <w:left w:val="single" w:sz="4" w:space="0" w:color="auto"/>
              <w:bottom w:val="nil"/>
              <w:right w:val="single" w:sz="4" w:space="0" w:color="auto"/>
            </w:tcBorders>
            <w:hideMark/>
          </w:tcPr>
          <w:p w14:paraId="6F3376D8"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2463200D" w14:textId="77777777" w:rsidR="001C284D" w:rsidRDefault="001C284D">
            <w:pPr>
              <w:pStyle w:val="TAC"/>
              <w:rPr>
                <w:rFonts w:eastAsia="Times New Roman" w:cs="Arial"/>
                <w:lang w:eastAsia="en-GB"/>
              </w:rPr>
            </w:pPr>
            <w:r>
              <w:rPr>
                <w:rFonts w:cs="Arial"/>
                <w:lang w:eastAsia="zh-CN"/>
              </w:rPr>
              <w:t>64</w:t>
            </w:r>
            <w:r>
              <w:rPr>
                <w:rFonts w:cs="Arial"/>
              </w:rPr>
              <w:t xml:space="preserve">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09D155A3" w14:textId="77777777" w:rsidR="001C284D" w:rsidRDefault="001C284D">
            <w:pPr>
              <w:pStyle w:val="TAC"/>
              <w:rPr>
                <w:rFonts w:cs="Arial"/>
              </w:rPr>
            </w:pPr>
            <w:r>
              <w:rPr>
                <w:rFonts w:cs="Arial"/>
              </w:rPr>
              <w:t xml:space="preserve">≤ </w:t>
            </w:r>
            <w:r>
              <w:rPr>
                <w:rFonts w:cs="Arial"/>
                <w:lang w:val="en-CA"/>
              </w:rPr>
              <w:t>3.5</w:t>
            </w:r>
          </w:p>
        </w:tc>
      </w:tr>
      <w:tr w:rsidR="001C284D" w14:paraId="0F9B3D06" w14:textId="77777777" w:rsidTr="001C284D">
        <w:trPr>
          <w:jc w:val="center"/>
        </w:trPr>
        <w:tc>
          <w:tcPr>
            <w:tcW w:w="1153" w:type="dxa"/>
            <w:tcBorders>
              <w:top w:val="nil"/>
              <w:left w:val="single" w:sz="4" w:space="0" w:color="auto"/>
              <w:bottom w:val="single" w:sz="4" w:space="0" w:color="auto"/>
              <w:right w:val="single" w:sz="4" w:space="0" w:color="auto"/>
            </w:tcBorders>
            <w:hideMark/>
          </w:tcPr>
          <w:p w14:paraId="27AE8765" w14:textId="77777777" w:rsidR="001C284D" w:rsidRDefault="001C284D">
            <w:pPr>
              <w:rPr>
                <w:rFonts w:cs="Arial"/>
              </w:rPr>
            </w:pPr>
          </w:p>
        </w:tc>
        <w:tc>
          <w:tcPr>
            <w:tcW w:w="1154" w:type="dxa"/>
            <w:tcBorders>
              <w:top w:val="single" w:sz="4" w:space="0" w:color="auto"/>
              <w:left w:val="single" w:sz="4" w:space="0" w:color="auto"/>
              <w:bottom w:val="single" w:sz="4" w:space="0" w:color="auto"/>
              <w:right w:val="single" w:sz="4" w:space="0" w:color="auto"/>
            </w:tcBorders>
            <w:hideMark/>
          </w:tcPr>
          <w:p w14:paraId="6D8CFC5D" w14:textId="77777777" w:rsidR="001C284D" w:rsidRDefault="001C284D">
            <w:pPr>
              <w:pStyle w:val="TAC"/>
              <w:rPr>
                <w:rFonts w:eastAsia="Times New Roman" w:cs="Arial"/>
                <w:lang w:eastAsia="zh-CN"/>
              </w:rPr>
            </w:pPr>
            <w:r>
              <w:rPr>
                <w:rFonts w:cs="Arial"/>
                <w:lang w:eastAsia="zh-CN"/>
              </w:rPr>
              <w:t>256 QAM</w:t>
            </w:r>
          </w:p>
        </w:tc>
        <w:tc>
          <w:tcPr>
            <w:tcW w:w="6251" w:type="dxa"/>
            <w:gridSpan w:val="3"/>
            <w:tcBorders>
              <w:top w:val="single" w:sz="4" w:space="0" w:color="auto"/>
              <w:left w:val="single" w:sz="4" w:space="0" w:color="auto"/>
              <w:bottom w:val="single" w:sz="4" w:space="0" w:color="auto"/>
              <w:right w:val="single" w:sz="4" w:space="0" w:color="auto"/>
            </w:tcBorders>
            <w:hideMark/>
          </w:tcPr>
          <w:p w14:paraId="54BA7159" w14:textId="77777777" w:rsidR="001C284D" w:rsidRDefault="001C284D">
            <w:pPr>
              <w:pStyle w:val="TAC"/>
              <w:rPr>
                <w:rFonts w:cs="Arial"/>
                <w:lang w:eastAsia="en-GB"/>
              </w:rPr>
            </w:pPr>
            <w:r>
              <w:rPr>
                <w:rFonts w:cs="Arial"/>
              </w:rPr>
              <w:t xml:space="preserve">≤ </w:t>
            </w:r>
            <w:r>
              <w:rPr>
                <w:rFonts w:cs="Arial"/>
                <w:lang w:val="en-CA"/>
              </w:rPr>
              <w:t>6.5</w:t>
            </w:r>
          </w:p>
        </w:tc>
      </w:tr>
    </w:tbl>
    <w:p w14:paraId="5180D2EA" w14:textId="77777777" w:rsidR="001C284D" w:rsidRDefault="001C284D" w:rsidP="001C284D">
      <w:pPr>
        <w:rPr>
          <w:rFonts w:eastAsia="Times New Roman"/>
          <w:lang w:eastAsia="en-GB"/>
        </w:rPr>
      </w:pPr>
    </w:p>
    <w:p w14:paraId="56283CA3" w14:textId="77777777" w:rsidR="00940191" w:rsidRDefault="00940191" w:rsidP="001C284D">
      <w:pPr>
        <w:rPr>
          <w:rFonts w:eastAsia="Times New Roman"/>
          <w:lang w:eastAsia="en-GB"/>
        </w:rPr>
      </w:pPr>
    </w:p>
    <w:tbl>
      <w:tblPr>
        <w:tblW w:w="0" w:type="auto"/>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64"/>
      </w:tblGrid>
      <w:tr w:rsidR="00F52EC7" w14:paraId="3562413C" w14:textId="77777777">
        <w:trPr>
          <w:jc w:val="center"/>
        </w:trPr>
        <w:tc>
          <w:tcPr>
            <w:tcW w:w="9464" w:type="dxa"/>
            <w:shd w:val="clear" w:color="auto" w:fill="auto"/>
          </w:tcPr>
          <w:p w14:paraId="60AB2D0D" w14:textId="77777777" w:rsidR="00F52EC7" w:rsidRDefault="00F52EC7" w:rsidP="001C284D">
            <w:pPr>
              <w:rPr>
                <w:rFonts w:eastAsia="新細明體"/>
                <w:b/>
                <w:bCs/>
                <w:sz w:val="28"/>
                <w:szCs w:val="28"/>
                <w:lang w:eastAsia="zh-TW"/>
              </w:rPr>
            </w:pPr>
            <w:r>
              <w:rPr>
                <w:rFonts w:eastAsia="新細明體" w:hint="eastAsia"/>
                <w:b/>
                <w:bCs/>
                <w:sz w:val="28"/>
                <w:szCs w:val="28"/>
                <w:lang w:eastAsia="zh-TW"/>
              </w:rPr>
              <w:t>I</w:t>
            </w:r>
            <w:r>
              <w:rPr>
                <w:rFonts w:eastAsia="新細明體"/>
                <w:b/>
                <w:bCs/>
                <w:sz w:val="28"/>
                <w:szCs w:val="28"/>
                <w:lang w:eastAsia="zh-TW"/>
              </w:rPr>
              <w:t>n TS 38.101-5</w:t>
            </w:r>
          </w:p>
          <w:p w14:paraId="21EC44E2" w14:textId="77777777" w:rsidR="00F52EC7" w:rsidRDefault="00F52EC7">
            <w:pPr>
              <w:pStyle w:val="3"/>
              <w:rPr>
                <w:lang w:eastAsia="zh-CN"/>
              </w:rPr>
            </w:pPr>
            <w:bookmarkStart w:id="47" w:name="_Toc97562284"/>
            <w:bookmarkStart w:id="48" w:name="_Toc104122511"/>
            <w:bookmarkStart w:id="49" w:name="_Toc104205462"/>
            <w:bookmarkStart w:id="50" w:name="_Toc104206669"/>
            <w:bookmarkStart w:id="51" w:name="_Toc104503629"/>
            <w:bookmarkStart w:id="52" w:name="_Toc106127560"/>
            <w:bookmarkStart w:id="53" w:name="_Toc123057925"/>
            <w:bookmarkStart w:id="54" w:name="_Toc124256618"/>
            <w:bookmarkStart w:id="55" w:name="_Toc131734931"/>
            <w:bookmarkStart w:id="56" w:name="_Toc137372708"/>
            <w:bookmarkStart w:id="57" w:name="_Toc138885094"/>
            <w:bookmarkStart w:id="58" w:name="_Toc145690597"/>
            <w:bookmarkStart w:id="59" w:name="_Toc155382145"/>
            <w:bookmarkStart w:id="60" w:name="_Toc161753852"/>
            <w:bookmarkStart w:id="61" w:name="_Toc161754473"/>
            <w:bookmarkStart w:id="62" w:name="_Toc163202046"/>
            <w:bookmarkStart w:id="63" w:name="_Toc169888308"/>
            <w:bookmarkStart w:id="64" w:name="_Toc171551497"/>
            <w:r>
              <w:t>6.2.2</w:t>
            </w:r>
            <w:r>
              <w:tab/>
              <w:t>UE maximum output power reduction</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t xml:space="preserve"> </w:t>
            </w:r>
          </w:p>
          <w:p w14:paraId="001B60EE" w14:textId="77777777" w:rsidR="00F52EC7" w:rsidRPr="00F52EC7" w:rsidRDefault="00F52EC7" w:rsidP="001C284D">
            <w:pPr>
              <w:rPr>
                <w:rFonts w:hint="eastAsia"/>
              </w:rPr>
            </w:pPr>
            <w:r>
              <w:t xml:space="preserve">UE is allowed to reduce the maximum output power due to higher order modulations and transmit bandwidth configurations. For UE power class 3, the allowed maximum power reduction </w:t>
            </w:r>
            <w:r>
              <w:rPr>
                <w:highlight w:val="cyan"/>
              </w:rPr>
              <w:t>(MPR) is defined as Table 6.2.2-1 in 3GPP TS 38.101-1</w:t>
            </w:r>
            <w:r>
              <w:t>[5] clause 6.2.2.</w:t>
            </w:r>
          </w:p>
        </w:tc>
      </w:tr>
    </w:tbl>
    <w:p w14:paraId="156D6C2C" w14:textId="77777777" w:rsidR="00F52EC7" w:rsidRDefault="00F52EC7" w:rsidP="001C284D">
      <w:pPr>
        <w:rPr>
          <w:rFonts w:eastAsia="Times New Roman"/>
          <w:lang w:eastAsia="en-GB"/>
        </w:rPr>
      </w:pPr>
    </w:p>
    <w:p w14:paraId="21DB9FE4" w14:textId="77777777" w:rsidR="001138B3" w:rsidRDefault="00F52EC7" w:rsidP="00CC7A23">
      <w:pPr>
        <w:rPr>
          <w:rFonts w:eastAsia="新細明體" w:hint="eastAsia"/>
          <w:b/>
          <w:bCs/>
          <w:i/>
          <w:iCs/>
          <w:lang w:val="en-US" w:eastAsia="zh-TW"/>
        </w:rPr>
      </w:pPr>
      <w:bookmarkStart w:id="65" w:name="OLE_LINK252"/>
      <w:r>
        <w:rPr>
          <w:b/>
          <w:bCs/>
          <w:i/>
          <w:iCs/>
        </w:rPr>
        <w:t xml:space="preserve">Observation 5: Based on TS 38.101-1 [2] and TS 38.101-5 [5], it is observed that the PC3 MPR specification for NR TN UE is reused for NR NTN UE. </w:t>
      </w:r>
    </w:p>
    <w:p w14:paraId="0191A162" w14:textId="77777777" w:rsidR="007658D0" w:rsidRPr="007658D0" w:rsidRDefault="007658D0" w:rsidP="007658D0">
      <w:pPr>
        <w:rPr>
          <w:b/>
          <w:bCs/>
          <w:i/>
          <w:iCs/>
          <w:lang w:val="en-US" w:eastAsia="zh-TW"/>
        </w:rPr>
      </w:pPr>
      <w:bookmarkStart w:id="66" w:name="OLE_LINK160"/>
      <w:bookmarkStart w:id="67" w:name="OLE_LINK243"/>
      <w:r w:rsidRPr="007658D0">
        <w:rPr>
          <w:b/>
          <w:bCs/>
          <w:i/>
          <w:iCs/>
        </w:rPr>
        <w:t xml:space="preserve">Observation </w:t>
      </w:r>
      <w:bookmarkEnd w:id="38"/>
      <w:r w:rsidR="00F52EC7">
        <w:rPr>
          <w:b/>
          <w:bCs/>
          <w:i/>
          <w:iCs/>
        </w:rPr>
        <w:t>6</w:t>
      </w:r>
      <w:r w:rsidRPr="007658D0">
        <w:rPr>
          <w:b/>
          <w:bCs/>
          <w:i/>
          <w:iCs/>
        </w:rPr>
        <w:t xml:space="preserve">: </w:t>
      </w:r>
      <w:bookmarkStart w:id="68" w:name="OLE_LINK143"/>
      <w:r w:rsidR="00435B48" w:rsidRPr="00435B48">
        <w:rPr>
          <w:b/>
          <w:bCs/>
          <w:i/>
          <w:iCs/>
        </w:rPr>
        <w:t>Based on TS 38.101-1 [2], it is observed that there is PC2 MPR specification for NR TN UE. The MPR is relevant to ACLR and modulation EVM requirements.</w:t>
      </w:r>
    </w:p>
    <w:bookmarkEnd w:id="67"/>
    <w:bookmarkEnd w:id="68"/>
    <w:p w14:paraId="4AE8DEE1" w14:textId="77777777" w:rsidR="007658D0" w:rsidRPr="007658D0" w:rsidRDefault="00F52CBA" w:rsidP="007658D0">
      <w:pPr>
        <w:rPr>
          <w:b/>
          <w:bCs/>
          <w:i/>
          <w:iCs/>
        </w:rPr>
      </w:pPr>
      <w:r>
        <w:rPr>
          <w:b/>
          <w:bCs/>
          <w:i/>
          <w:iCs/>
        </w:rPr>
        <w:t>Proposal 4</w:t>
      </w:r>
      <w:r w:rsidR="007658D0" w:rsidRPr="007658D0">
        <w:rPr>
          <w:b/>
          <w:bCs/>
          <w:i/>
          <w:iCs/>
        </w:rPr>
        <w:t xml:space="preserve">: </w:t>
      </w:r>
      <w:r w:rsidR="007512F7">
        <w:rPr>
          <w:b/>
          <w:bCs/>
          <w:i/>
          <w:iCs/>
        </w:rPr>
        <w:t>Consider</w:t>
      </w:r>
      <w:r w:rsidR="007512F7" w:rsidRPr="007512F7">
        <w:rPr>
          <w:b/>
          <w:bCs/>
          <w:i/>
          <w:iCs/>
        </w:rPr>
        <w:t xml:space="preserve"> reus</w:t>
      </w:r>
      <w:r w:rsidR="007512F7">
        <w:rPr>
          <w:b/>
          <w:bCs/>
          <w:i/>
          <w:iCs/>
        </w:rPr>
        <w:t>ing</w:t>
      </w:r>
      <w:r w:rsidR="007512F7" w:rsidRPr="007512F7">
        <w:rPr>
          <w:b/>
          <w:bCs/>
          <w:i/>
          <w:iCs/>
        </w:rPr>
        <w:t xml:space="preserve"> </w:t>
      </w:r>
      <w:r w:rsidR="001C284D">
        <w:rPr>
          <w:b/>
          <w:bCs/>
          <w:i/>
          <w:iCs/>
        </w:rPr>
        <w:t xml:space="preserve">TS.38.101-1 [2] </w:t>
      </w:r>
      <w:r w:rsidR="007512F7" w:rsidRPr="007512F7">
        <w:rPr>
          <w:b/>
          <w:bCs/>
          <w:i/>
          <w:iCs/>
        </w:rPr>
        <w:t xml:space="preserve">PC2 MPR </w:t>
      </w:r>
      <w:r w:rsidR="00435B48">
        <w:rPr>
          <w:b/>
          <w:bCs/>
          <w:i/>
          <w:iCs/>
        </w:rPr>
        <w:t xml:space="preserve">specification </w:t>
      </w:r>
      <w:r w:rsidR="007512F7" w:rsidRPr="007512F7">
        <w:rPr>
          <w:b/>
          <w:bCs/>
          <w:i/>
          <w:iCs/>
        </w:rPr>
        <w:t xml:space="preserve">from NR TN UE for NR NTN UE </w:t>
      </w:r>
      <w:r w:rsidR="007512F7">
        <w:rPr>
          <w:b/>
          <w:bCs/>
          <w:i/>
          <w:iCs/>
        </w:rPr>
        <w:t>as starting point</w:t>
      </w:r>
      <w:r w:rsidR="007512F7" w:rsidRPr="007512F7">
        <w:rPr>
          <w:b/>
          <w:bCs/>
          <w:i/>
          <w:iCs/>
        </w:rPr>
        <w:t xml:space="preserve">. </w:t>
      </w:r>
      <w:r w:rsidR="007512F7">
        <w:rPr>
          <w:b/>
          <w:bCs/>
          <w:i/>
          <w:iCs/>
        </w:rPr>
        <w:t>For NR NTN UE, t</w:t>
      </w:r>
      <w:r w:rsidR="007512F7" w:rsidRPr="007512F7">
        <w:rPr>
          <w:b/>
          <w:bCs/>
          <w:i/>
          <w:iCs/>
        </w:rPr>
        <w:t xml:space="preserve">he final PC2 MPR values </w:t>
      </w:r>
      <w:r w:rsidR="008C3FD6">
        <w:rPr>
          <w:b/>
          <w:bCs/>
          <w:i/>
          <w:iCs/>
        </w:rPr>
        <w:t xml:space="preserve">in TS 38.101-5 [5] </w:t>
      </w:r>
      <w:r w:rsidR="007512F7" w:rsidRPr="007512F7">
        <w:rPr>
          <w:b/>
          <w:bCs/>
          <w:i/>
          <w:iCs/>
        </w:rPr>
        <w:t xml:space="preserve">would be decided after </w:t>
      </w:r>
      <w:r w:rsidR="0024487F">
        <w:rPr>
          <w:b/>
          <w:bCs/>
          <w:i/>
          <w:iCs/>
        </w:rPr>
        <w:t xml:space="preserve">NR NTN </w:t>
      </w:r>
      <w:r w:rsidR="007512F7" w:rsidRPr="007512F7">
        <w:rPr>
          <w:b/>
          <w:bCs/>
          <w:i/>
          <w:iCs/>
        </w:rPr>
        <w:t>PC2 ACLR is completed.</w:t>
      </w:r>
    </w:p>
    <w:bookmarkEnd w:id="39"/>
    <w:bookmarkEnd w:id="40"/>
    <w:bookmarkEnd w:id="41"/>
    <w:bookmarkEnd w:id="65"/>
    <w:bookmarkEnd w:id="66"/>
    <w:p w14:paraId="62BB3302" w14:textId="77777777" w:rsidR="00CC7A23" w:rsidRPr="00CC7A23" w:rsidRDefault="00CC7A23" w:rsidP="00A37FE1">
      <w:pPr>
        <w:rPr>
          <w:rFonts w:hint="eastAsia"/>
          <w:lang w:val="en-US" w:eastAsia="zh-CN"/>
        </w:rPr>
      </w:pPr>
    </w:p>
    <w:p w14:paraId="42A0ADCA" w14:textId="77777777" w:rsidR="00571C34" w:rsidRDefault="009D4F96" w:rsidP="009D4F96">
      <w:pPr>
        <w:pStyle w:val="1"/>
        <w:spacing w:before="0" w:after="120"/>
        <w:rPr>
          <w:rFonts w:hint="eastAsia"/>
          <w:b/>
          <w:sz w:val="28"/>
          <w:szCs w:val="24"/>
          <w:lang w:eastAsia="zh-CN"/>
        </w:rPr>
      </w:pPr>
      <w:r>
        <w:rPr>
          <w:b/>
          <w:sz w:val="28"/>
          <w:szCs w:val="24"/>
          <w:lang w:eastAsia="zh-CN"/>
        </w:rPr>
        <w:t xml:space="preserve">3 </w:t>
      </w:r>
      <w:r w:rsidR="00571C34">
        <w:rPr>
          <w:rFonts w:hint="eastAsia"/>
          <w:b/>
          <w:sz w:val="28"/>
          <w:szCs w:val="24"/>
          <w:lang w:eastAsia="zh-CN"/>
        </w:rPr>
        <w:t>Conclusion</w:t>
      </w:r>
    </w:p>
    <w:p w14:paraId="293804F6" w14:textId="77777777" w:rsidR="00571C34" w:rsidRDefault="00571C34" w:rsidP="00007145">
      <w:pPr>
        <w:rPr>
          <w:lang w:val="en-US" w:eastAsia="zh-CN"/>
        </w:rPr>
      </w:pPr>
      <w:bookmarkStart w:id="69" w:name="OLE_LINK426"/>
      <w:r w:rsidRPr="000A5D92">
        <w:rPr>
          <w:lang w:eastAsia="zh-CN"/>
        </w:rPr>
        <w:t>I</w:t>
      </w:r>
      <w:r w:rsidRPr="000A5D92">
        <w:rPr>
          <w:rFonts w:hint="eastAsia"/>
          <w:lang w:eastAsia="zh-CN"/>
        </w:rPr>
        <w:t xml:space="preserve">n this </w:t>
      </w:r>
      <w:r w:rsidRPr="000A5D92">
        <w:rPr>
          <w:lang w:eastAsia="zh-CN"/>
        </w:rPr>
        <w:t xml:space="preserve">paper, </w:t>
      </w:r>
      <w:r w:rsidR="00331C12" w:rsidRPr="00331C12">
        <w:rPr>
          <w:lang w:val="en-US" w:eastAsia="zh-CN"/>
        </w:rPr>
        <w:t>our views about PC2 HPUE TX RF requirements for NR and IoT NTN</w:t>
      </w:r>
      <w:r w:rsidR="00331C12">
        <w:rPr>
          <w:lang w:val="en-US" w:eastAsia="zh-CN"/>
        </w:rPr>
        <w:t xml:space="preserve"> UE</w:t>
      </w:r>
      <w:r w:rsidR="00331C12" w:rsidRPr="00331C12">
        <w:rPr>
          <w:lang w:val="en-US" w:eastAsia="zh-CN"/>
        </w:rPr>
        <w:t xml:space="preserve"> are provided</w:t>
      </w:r>
      <w:r w:rsidR="00AF2EDF">
        <w:rPr>
          <w:lang w:val="en-US" w:eastAsia="zh-CN"/>
        </w:rPr>
        <w:t xml:space="preserve"> as follows</w:t>
      </w:r>
      <w:r w:rsidRPr="000A5D92">
        <w:rPr>
          <w:rFonts w:hint="eastAsia"/>
          <w:lang w:val="en-US" w:eastAsia="zh-CN"/>
        </w:rPr>
        <w:t>:</w:t>
      </w:r>
    </w:p>
    <w:p w14:paraId="65231E64" w14:textId="77777777" w:rsidR="00331C12" w:rsidRDefault="00331C12" w:rsidP="00331C12">
      <w:pPr>
        <w:rPr>
          <w:rFonts w:eastAsia="新細明體"/>
          <w:lang w:eastAsia="zh-TW"/>
        </w:rPr>
      </w:pPr>
      <w:bookmarkStart w:id="70" w:name="OLE_LINK167"/>
      <w:bookmarkStart w:id="71" w:name="OLE_LINK325"/>
      <w:bookmarkEnd w:id="69"/>
      <w:r>
        <w:rPr>
          <w:b/>
          <w:bCs/>
          <w:i/>
          <w:iCs/>
        </w:rPr>
        <w:t>Observation 1: Based on UE implementation, the PC2 ACLR of -31dB from NR TN UE may be used as a reference for specifying PC2 ACLR for NR NTN UE.</w:t>
      </w:r>
    </w:p>
    <w:p w14:paraId="0F51D80B" w14:textId="77777777" w:rsidR="00331C12" w:rsidRDefault="00331C12" w:rsidP="00331C12">
      <w:pPr>
        <w:rPr>
          <w:rFonts w:eastAsia="新細明體"/>
          <w:lang w:eastAsia="zh-TW"/>
        </w:rPr>
      </w:pPr>
      <w:r>
        <w:rPr>
          <w:b/>
          <w:bCs/>
          <w:i/>
          <w:iCs/>
        </w:rPr>
        <w:t xml:space="preserve">Proposal 1: Discuss whether to use PC2 ACLR of [-31dB] as a starting point. </w:t>
      </w:r>
      <w:bookmarkStart w:id="72" w:name="OLE_LINK249"/>
      <w:r>
        <w:rPr>
          <w:b/>
          <w:bCs/>
          <w:i/>
          <w:iCs/>
        </w:rPr>
        <w:t xml:space="preserve">Decide the final ACLR value </w:t>
      </w:r>
      <w:bookmarkStart w:id="73" w:name="OLE_LINK250"/>
      <w:r>
        <w:rPr>
          <w:b/>
          <w:bCs/>
          <w:i/>
          <w:iCs/>
        </w:rPr>
        <w:t xml:space="preserve">pending </w:t>
      </w:r>
      <w:bookmarkEnd w:id="73"/>
      <w:r>
        <w:rPr>
          <w:b/>
          <w:bCs/>
          <w:i/>
          <w:iCs/>
        </w:rPr>
        <w:t xml:space="preserve">on the NTN PC2 coexistence analysis results.  </w:t>
      </w:r>
    </w:p>
    <w:bookmarkEnd w:id="72"/>
    <w:p w14:paraId="51D9DF2F" w14:textId="77777777" w:rsidR="00AD251B" w:rsidRPr="00331C12" w:rsidRDefault="00AD251B" w:rsidP="00AD251B">
      <w:pPr>
        <w:rPr>
          <w:b/>
          <w:bCs/>
          <w:i/>
          <w:iCs/>
        </w:rPr>
      </w:pPr>
    </w:p>
    <w:p w14:paraId="2E53E8F7" w14:textId="77777777" w:rsidR="00940191" w:rsidRPr="00940191" w:rsidRDefault="00940191" w:rsidP="00940191">
      <w:pPr>
        <w:rPr>
          <w:rFonts w:eastAsia="新細明體"/>
          <w:lang w:eastAsia="zh-TW"/>
        </w:rPr>
      </w:pPr>
      <w:r>
        <w:rPr>
          <w:b/>
          <w:bCs/>
          <w:i/>
          <w:iCs/>
        </w:rPr>
        <w:t>Observation 2: The PC3 and PC1 ACLR values of -30dB and -37dB in TS 36.101 [3] are the same as PC3 and PC1 ACLR values in TS 38.101-1 [2]. The PC2 ACLR of -31dB for CBW of 5MHz to 20MHz is used in TS 38.101-1 and TS 36.101. There is no PC2 ACLR specified in TS 36.101 for CBW of 1.4MHz a</w:t>
      </w:r>
      <w:r w:rsidRPr="00940191">
        <w:rPr>
          <w:rFonts w:eastAsia="新細明體"/>
          <w:b/>
          <w:bCs/>
          <w:i/>
          <w:iCs/>
          <w:lang w:eastAsia="zh-TW"/>
        </w:rPr>
        <w:t xml:space="preserve">nd 3MHz. </w:t>
      </w:r>
    </w:p>
    <w:p w14:paraId="641D0BDE" w14:textId="77777777" w:rsidR="00940191" w:rsidRDefault="00940191" w:rsidP="00940191">
      <w:pPr>
        <w:rPr>
          <w:rFonts w:eastAsia="新細明體"/>
          <w:lang w:eastAsia="zh-TW"/>
        </w:rPr>
      </w:pPr>
      <w:r>
        <w:rPr>
          <w:b/>
          <w:bCs/>
          <w:i/>
          <w:iCs/>
        </w:rPr>
        <w:t xml:space="preserve">Proposal 2: Discuss whether to use TS 38.101-1 [2] PC2 ACLR of -31dB as a starting reference for specifying PC2 ACLR values for CBW of 1.4MHz and 3MHz in TS 36.101 [3] and TS 36.102[4]. Decide the final ACLR values pending on the NTN PC2 coexistence analysis results.  </w:t>
      </w:r>
    </w:p>
    <w:p w14:paraId="495D3012" w14:textId="77777777" w:rsidR="00AD251B" w:rsidRPr="00AD251B" w:rsidRDefault="00AD251B" w:rsidP="00AD251B">
      <w:pPr>
        <w:rPr>
          <w:rFonts w:ascii="新細明體" w:eastAsia="新細明體" w:hAnsi="新細明體"/>
          <w:b/>
          <w:bCs/>
          <w:i/>
          <w:iCs/>
          <w:lang w:eastAsia="zh-TW"/>
        </w:rPr>
      </w:pPr>
      <w:r w:rsidRPr="00AD251B">
        <w:rPr>
          <w:rFonts w:ascii="新細明體" w:eastAsia="新細明體" w:hAnsi="新細明體" w:hint="eastAsia"/>
          <w:b/>
          <w:bCs/>
          <w:i/>
          <w:iCs/>
          <w:lang w:eastAsia="zh-TW"/>
        </w:rPr>
        <w:lastRenderedPageBreak/>
        <w:t xml:space="preserve"> </w:t>
      </w:r>
    </w:p>
    <w:p w14:paraId="1709F603" w14:textId="77777777" w:rsidR="00940191" w:rsidRDefault="00940191" w:rsidP="00940191">
      <w:pPr>
        <w:rPr>
          <w:rFonts w:eastAsia="新細明體"/>
          <w:b/>
          <w:bCs/>
          <w:i/>
          <w:iCs/>
          <w:lang w:eastAsia="zh-TW"/>
        </w:rPr>
      </w:pPr>
      <w:r>
        <w:rPr>
          <w:b/>
          <w:bCs/>
          <w:i/>
          <w:iCs/>
        </w:rPr>
        <w:t>Observation 3: There is no PC2 ACLR specified in TS 36.101 [3] for IoT TN Cat-NB1/NB2 UE</w:t>
      </w:r>
      <w:r>
        <w:rPr>
          <w:rFonts w:eastAsia="新細明體"/>
          <w:b/>
          <w:bCs/>
          <w:i/>
          <w:iCs/>
          <w:lang w:eastAsia="zh-TW"/>
        </w:rPr>
        <w:t xml:space="preserve">. </w:t>
      </w:r>
    </w:p>
    <w:p w14:paraId="742F91E6" w14:textId="77777777" w:rsidR="00940191" w:rsidRDefault="00940191" w:rsidP="00940191">
      <w:pPr>
        <w:rPr>
          <w:rFonts w:eastAsia="新細明體"/>
          <w:lang w:eastAsia="zh-TW"/>
        </w:rPr>
      </w:pPr>
      <w:r>
        <w:rPr>
          <w:b/>
          <w:bCs/>
          <w:i/>
          <w:iCs/>
        </w:rPr>
        <w:t>Observation 4: There is no PC2 ACLR specified in TS 36.102 [4] for IoT NTN Cat-NB1/NB2 UE</w:t>
      </w:r>
      <w:r>
        <w:rPr>
          <w:rFonts w:eastAsia="新細明體"/>
          <w:b/>
          <w:bCs/>
          <w:i/>
          <w:iCs/>
          <w:lang w:eastAsia="zh-TW"/>
        </w:rPr>
        <w:t xml:space="preserve">. </w:t>
      </w:r>
    </w:p>
    <w:p w14:paraId="5FFD2953" w14:textId="77777777" w:rsidR="00940191" w:rsidRDefault="0071242D" w:rsidP="00940191">
      <w:pPr>
        <w:rPr>
          <w:rFonts w:eastAsia="新細明體"/>
          <w:lang w:eastAsia="zh-TW"/>
        </w:rPr>
      </w:pPr>
      <w:bookmarkStart w:id="74" w:name="OLE_LINK256"/>
      <w:r>
        <w:rPr>
          <w:b/>
          <w:bCs/>
          <w:i/>
          <w:iCs/>
        </w:rPr>
        <w:t>Proposal 3: Regarding IoT NTN Cat-NB1/NB2 UE, discuss whether to use TS 36.102 [4] PC3 ACLR values with [1dB] improvement as a starting reference for specifying PC2 ACLR values in TS 36.102. Decide the final ACLR values pending on the NTN PC2 coexistence analysis results.</w:t>
      </w:r>
      <w:r w:rsidR="00940191">
        <w:rPr>
          <w:b/>
          <w:bCs/>
          <w:i/>
          <w:iCs/>
        </w:rPr>
        <w:t xml:space="preserve"> </w:t>
      </w:r>
    </w:p>
    <w:bookmarkEnd w:id="71"/>
    <w:bookmarkEnd w:id="74"/>
    <w:p w14:paraId="0E275043" w14:textId="77777777" w:rsidR="00AD251B" w:rsidRPr="00940191" w:rsidRDefault="00AD251B" w:rsidP="00AD251B">
      <w:pPr>
        <w:rPr>
          <w:b/>
          <w:bCs/>
          <w:i/>
          <w:iCs/>
        </w:rPr>
      </w:pPr>
    </w:p>
    <w:bookmarkEnd w:id="70"/>
    <w:p w14:paraId="153EDE87" w14:textId="77777777" w:rsidR="00940191" w:rsidRPr="00940191" w:rsidRDefault="00940191" w:rsidP="00940191">
      <w:pPr>
        <w:rPr>
          <w:rFonts w:eastAsia="新細明體"/>
          <w:b/>
          <w:bCs/>
          <w:i/>
          <w:iCs/>
          <w:lang w:val="en-US" w:eastAsia="zh-TW"/>
        </w:rPr>
      </w:pPr>
      <w:r>
        <w:rPr>
          <w:b/>
          <w:bCs/>
          <w:i/>
          <w:iCs/>
        </w:rPr>
        <w:t xml:space="preserve">Observation 5: Based on TS 38.101-1 [2] and TS 38.101-5 [5], it is observed that the PC3 MPR specification for NR TN UE is reused for NR NTN UE. </w:t>
      </w:r>
    </w:p>
    <w:p w14:paraId="27EB9FC2" w14:textId="77777777" w:rsidR="00940191" w:rsidRDefault="00940191" w:rsidP="00940191">
      <w:pPr>
        <w:rPr>
          <w:b/>
          <w:bCs/>
          <w:i/>
          <w:iCs/>
          <w:lang w:val="en-US" w:eastAsia="zh-TW"/>
        </w:rPr>
      </w:pPr>
      <w:r>
        <w:rPr>
          <w:b/>
          <w:bCs/>
          <w:i/>
          <w:iCs/>
        </w:rPr>
        <w:t>Observation 6: Based on TS 38.101-1 [2], it is observed that there is PC2 MPR specification for NR TN UE. The MPR is relevant to ACLR and modulation EVM requirements.</w:t>
      </w:r>
    </w:p>
    <w:p w14:paraId="155CB098" w14:textId="77777777" w:rsidR="00940191" w:rsidRDefault="00940191" w:rsidP="00940191">
      <w:pPr>
        <w:rPr>
          <w:b/>
          <w:bCs/>
          <w:i/>
          <w:iCs/>
        </w:rPr>
      </w:pPr>
      <w:r>
        <w:rPr>
          <w:b/>
          <w:bCs/>
          <w:i/>
          <w:iCs/>
        </w:rPr>
        <w:t xml:space="preserve">Proposal 4: Consider reusing TS.38.101-1 [2] PC2 MPR specification from NR TN UE for NR NTN UE as starting point. For NR NTN UE, the final PC2 MPR values in TS 38.101-5 [5] would be decided after </w:t>
      </w:r>
      <w:r w:rsidR="0024487F">
        <w:rPr>
          <w:b/>
          <w:bCs/>
          <w:i/>
          <w:iCs/>
        </w:rPr>
        <w:t xml:space="preserve">NR NTN </w:t>
      </w:r>
      <w:r>
        <w:rPr>
          <w:b/>
          <w:bCs/>
          <w:i/>
          <w:iCs/>
        </w:rPr>
        <w:t>PC2 ACLR is completed.</w:t>
      </w:r>
    </w:p>
    <w:p w14:paraId="1FEF65E7" w14:textId="77777777" w:rsidR="00AF2EDF" w:rsidRPr="00940191" w:rsidRDefault="00AF2EDF" w:rsidP="00007145">
      <w:pPr>
        <w:rPr>
          <w:lang w:eastAsia="zh-CN"/>
        </w:rPr>
      </w:pPr>
    </w:p>
    <w:p w14:paraId="3E25089D" w14:textId="77777777" w:rsidR="00571C34" w:rsidRDefault="00571C34" w:rsidP="00044480">
      <w:pPr>
        <w:pStyle w:val="1"/>
        <w:spacing w:before="0" w:after="120"/>
        <w:ind w:left="420" w:hanging="420"/>
        <w:rPr>
          <w:rFonts w:hint="eastAsia"/>
          <w:b/>
          <w:sz w:val="28"/>
          <w:szCs w:val="24"/>
          <w:lang w:eastAsia="zh-CN"/>
        </w:rPr>
      </w:pPr>
      <w:r>
        <w:rPr>
          <w:rFonts w:hint="eastAsia"/>
          <w:b/>
          <w:sz w:val="28"/>
          <w:szCs w:val="24"/>
          <w:lang w:eastAsia="zh-CN"/>
        </w:rPr>
        <w:t>Reference</w:t>
      </w:r>
    </w:p>
    <w:p w14:paraId="2DC843A1" w14:textId="77777777" w:rsidR="0091354D" w:rsidRDefault="0091354D" w:rsidP="0091354D">
      <w:pPr>
        <w:numPr>
          <w:ilvl w:val="0"/>
          <w:numId w:val="44"/>
        </w:numPr>
        <w:rPr>
          <w:lang w:val="en-US" w:eastAsia="zh-CN"/>
        </w:rPr>
      </w:pPr>
      <w:bookmarkStart w:id="75" w:name="OLE_LINK436"/>
      <w:bookmarkStart w:id="76" w:name="OLE_LINK185"/>
      <w:bookmarkEnd w:id="0"/>
      <w:r>
        <w:rPr>
          <w:lang w:val="en-US" w:eastAsia="zh-CN"/>
        </w:rPr>
        <w:t>RP-2408</w:t>
      </w:r>
      <w:bookmarkEnd w:id="75"/>
      <w:r>
        <w:rPr>
          <w:lang w:val="en-US" w:eastAsia="zh-CN"/>
        </w:rPr>
        <w:t>57</w:t>
      </w:r>
      <w:bookmarkEnd w:id="76"/>
      <w:r>
        <w:rPr>
          <w:lang w:val="en-US" w:eastAsia="zh-CN"/>
        </w:rPr>
        <w:t>, “New WID: Enhanced requirements and test methodology for NR and IoT NTN”, Huawei</w:t>
      </w:r>
    </w:p>
    <w:p w14:paraId="76D75419" w14:textId="77777777" w:rsidR="007658D0" w:rsidRDefault="0091354D" w:rsidP="0091354D">
      <w:pPr>
        <w:numPr>
          <w:ilvl w:val="0"/>
          <w:numId w:val="44"/>
        </w:numPr>
        <w:rPr>
          <w:rFonts w:eastAsia="新細明體"/>
          <w:lang w:val="en-US" w:eastAsia="zh-TW"/>
        </w:rPr>
      </w:pPr>
      <w:bookmarkStart w:id="77" w:name="OLE_LINK235"/>
      <w:bookmarkStart w:id="78" w:name="OLE_LINK242"/>
      <w:r>
        <w:rPr>
          <w:rFonts w:eastAsia="新細明體"/>
          <w:lang w:val="en-US" w:eastAsia="zh-TW"/>
        </w:rPr>
        <w:t>TS 38.101-1, “NR; User Equipment (UE) radio transmission and reception; Part 1: Range 1 Standalone”</w:t>
      </w:r>
      <w:bookmarkEnd w:id="77"/>
    </w:p>
    <w:p w14:paraId="3DC23067" w14:textId="77777777" w:rsidR="008821F9" w:rsidRPr="00AA5D99" w:rsidRDefault="008821F9" w:rsidP="00AA5D99">
      <w:pPr>
        <w:numPr>
          <w:ilvl w:val="0"/>
          <w:numId w:val="44"/>
        </w:numPr>
        <w:rPr>
          <w:rFonts w:eastAsia="新細明體"/>
          <w:lang w:val="en-US" w:eastAsia="zh-TW"/>
        </w:rPr>
      </w:pPr>
      <w:bookmarkStart w:id="79" w:name="OLE_LINK236"/>
      <w:bookmarkEnd w:id="78"/>
      <w:r>
        <w:rPr>
          <w:rFonts w:eastAsia="新細明體"/>
          <w:lang w:val="en-US" w:eastAsia="zh-TW"/>
        </w:rPr>
        <w:t>TS 36.101, “</w:t>
      </w:r>
      <w:r w:rsidR="00AA5D99" w:rsidRPr="00AA5D99">
        <w:rPr>
          <w:rFonts w:eastAsia="新細明體"/>
          <w:lang w:val="en-US" w:eastAsia="zh-TW"/>
        </w:rPr>
        <w:t>Evolved Universal Terrestrial Radio Access (E-UTRA);</w:t>
      </w:r>
      <w:r w:rsidR="00AA5D99">
        <w:rPr>
          <w:rFonts w:eastAsia="新細明體" w:hint="eastAsia"/>
          <w:lang w:val="en-US" w:eastAsia="zh-TW"/>
        </w:rPr>
        <w:t xml:space="preserve"> </w:t>
      </w:r>
      <w:r w:rsidR="00AA5D99" w:rsidRPr="00AA5D99">
        <w:rPr>
          <w:rFonts w:eastAsia="新細明體"/>
          <w:lang w:val="en-US" w:eastAsia="zh-TW"/>
        </w:rPr>
        <w:t xml:space="preserve">User Equipment (UE) radio transmission and </w:t>
      </w:r>
      <w:proofErr w:type="gramStart"/>
      <w:r w:rsidR="00AA5D99" w:rsidRPr="00AA5D99">
        <w:rPr>
          <w:rFonts w:eastAsia="新細明體"/>
          <w:lang w:val="en-US" w:eastAsia="zh-TW"/>
        </w:rPr>
        <w:t>reception</w:t>
      </w:r>
      <w:proofErr w:type="gramEnd"/>
      <w:r w:rsidRPr="00AA5D99">
        <w:rPr>
          <w:rFonts w:eastAsia="新細明體"/>
          <w:lang w:val="en-US" w:eastAsia="zh-TW"/>
        </w:rPr>
        <w:t>”</w:t>
      </w:r>
    </w:p>
    <w:bookmarkEnd w:id="79"/>
    <w:p w14:paraId="5DC7B9DB" w14:textId="77777777" w:rsidR="008E4E16" w:rsidRPr="00AA5D99" w:rsidRDefault="008E4E16" w:rsidP="00AA5D99">
      <w:pPr>
        <w:numPr>
          <w:ilvl w:val="0"/>
          <w:numId w:val="44"/>
        </w:numPr>
        <w:rPr>
          <w:rFonts w:eastAsia="新細明體"/>
          <w:lang w:val="en-US" w:eastAsia="zh-TW"/>
        </w:rPr>
      </w:pPr>
      <w:r>
        <w:rPr>
          <w:rFonts w:eastAsia="新細明體"/>
          <w:lang w:val="en-US" w:eastAsia="zh-TW"/>
        </w:rPr>
        <w:t>TS 36.102, “</w:t>
      </w:r>
      <w:r w:rsidR="00AA5D99" w:rsidRPr="00AA5D99">
        <w:rPr>
          <w:rFonts w:eastAsia="新細明體"/>
          <w:lang w:val="en-US" w:eastAsia="zh-TW"/>
        </w:rPr>
        <w:t>Evolved Universal Terrestrial Radio Access (E-UTRA);</w:t>
      </w:r>
      <w:r w:rsidR="00AA5D99">
        <w:rPr>
          <w:rFonts w:eastAsia="新細明體" w:hint="eastAsia"/>
          <w:lang w:val="en-US" w:eastAsia="zh-TW"/>
        </w:rPr>
        <w:t xml:space="preserve"> </w:t>
      </w:r>
      <w:r w:rsidR="00AA5D99" w:rsidRPr="00AA5D99">
        <w:rPr>
          <w:rFonts w:eastAsia="新細明體"/>
          <w:lang w:val="en-US" w:eastAsia="zh-TW"/>
        </w:rPr>
        <w:t xml:space="preserve">User Equipment (UE) radio transmission and reception for satellite </w:t>
      </w:r>
      <w:proofErr w:type="gramStart"/>
      <w:r w:rsidR="00AA5D99" w:rsidRPr="00AA5D99">
        <w:rPr>
          <w:rFonts w:eastAsia="新細明體"/>
          <w:lang w:val="en-US" w:eastAsia="zh-TW"/>
        </w:rPr>
        <w:t>access</w:t>
      </w:r>
      <w:proofErr w:type="gramEnd"/>
      <w:r w:rsidRPr="00AA5D99">
        <w:rPr>
          <w:rFonts w:eastAsia="新細明體"/>
          <w:lang w:val="en-US" w:eastAsia="zh-TW"/>
        </w:rPr>
        <w:t>”</w:t>
      </w:r>
    </w:p>
    <w:p w14:paraId="5231E99D" w14:textId="77777777" w:rsidR="008821F9" w:rsidRPr="0024487F" w:rsidRDefault="008C3FD6" w:rsidP="0024487F">
      <w:pPr>
        <w:numPr>
          <w:ilvl w:val="0"/>
          <w:numId w:val="44"/>
        </w:numPr>
        <w:rPr>
          <w:rFonts w:eastAsia="新細明體" w:hint="eastAsia"/>
          <w:lang w:val="en-US" w:eastAsia="zh-TW"/>
        </w:rPr>
      </w:pPr>
      <w:r>
        <w:rPr>
          <w:rFonts w:eastAsia="新細明體"/>
          <w:lang w:val="en-US" w:eastAsia="zh-TW"/>
        </w:rPr>
        <w:t>TS 38.101-5, “</w:t>
      </w:r>
      <w:r w:rsidR="0024487F" w:rsidRPr="0024487F">
        <w:rPr>
          <w:rFonts w:eastAsia="新細明體"/>
          <w:lang w:val="en-US" w:eastAsia="zh-TW"/>
        </w:rPr>
        <w:t>NR;</w:t>
      </w:r>
      <w:r w:rsidR="0024487F">
        <w:rPr>
          <w:rFonts w:eastAsia="新細明體" w:hint="eastAsia"/>
          <w:lang w:val="en-US" w:eastAsia="zh-TW"/>
        </w:rPr>
        <w:t xml:space="preserve"> </w:t>
      </w:r>
      <w:r w:rsidR="0024487F" w:rsidRPr="0024487F">
        <w:rPr>
          <w:rFonts w:eastAsia="新細明體"/>
          <w:lang w:val="en-US" w:eastAsia="zh-TW"/>
        </w:rPr>
        <w:t>User Equipment (UE) radio transmission and reception;</w:t>
      </w:r>
      <w:r w:rsidR="0024487F">
        <w:rPr>
          <w:rFonts w:eastAsia="新細明體" w:hint="eastAsia"/>
          <w:lang w:val="en-US" w:eastAsia="zh-TW"/>
        </w:rPr>
        <w:t xml:space="preserve"> </w:t>
      </w:r>
      <w:r w:rsidR="0024487F" w:rsidRPr="0024487F">
        <w:rPr>
          <w:rFonts w:eastAsia="新細明體"/>
          <w:lang w:val="en-US" w:eastAsia="zh-TW"/>
        </w:rPr>
        <w:t>Part 5: Satellite access Radio Frequency (RF) and performance requirements</w:t>
      </w:r>
      <w:r w:rsidRPr="0024487F">
        <w:rPr>
          <w:rFonts w:eastAsia="新細明體"/>
          <w:lang w:val="en-US" w:eastAsia="zh-TW"/>
        </w:rPr>
        <w:t>”</w:t>
      </w:r>
    </w:p>
    <w:sectPr w:rsidR="008821F9" w:rsidRPr="0024487F" w:rsidSect="008C2779">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637CF" w14:textId="77777777" w:rsidR="004E6CD0" w:rsidRDefault="004E6CD0">
      <w:pPr>
        <w:spacing w:after="0"/>
      </w:pPr>
      <w:r>
        <w:separator/>
      </w:r>
    </w:p>
  </w:endnote>
  <w:endnote w:type="continuationSeparator" w:id="0">
    <w:p w14:paraId="4EDC1FC1" w14:textId="77777777" w:rsidR="004E6CD0" w:rsidRDefault="004E6C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冼极"/>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新細明體">
    <w:altName w:val="PMingLiU"/>
    <w:panose1 w:val="02020500000000000000"/>
    <w:charset w:val="88"/>
    <w:family w:val="roman"/>
    <w:pitch w:val="variable"/>
    <w:sig w:usb0="A00002FF" w:usb1="28CFFCFA" w:usb2="00000016" w:usb3="00000000" w:csb0="0010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51C04F" w14:textId="77777777" w:rsidR="004E6CD0" w:rsidRDefault="004E6CD0">
      <w:pPr>
        <w:spacing w:after="0"/>
      </w:pPr>
      <w:r>
        <w:separator/>
      </w:r>
    </w:p>
  </w:footnote>
  <w:footnote w:type="continuationSeparator" w:id="0">
    <w:p w14:paraId="12CD33F2" w14:textId="77777777" w:rsidR="004E6CD0" w:rsidRDefault="004E6CD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2B4F5" w14:textId="77777777" w:rsidR="00A273FB" w:rsidRDefault="00A273FB">
    <w:pPr>
      <w:pStyle w:val="af2"/>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1630783"/>
    <w:multiLevelType w:val="singleLevel"/>
    <w:tmpl w:val="B1630783"/>
    <w:lvl w:ilvl="0">
      <w:start w:val="1"/>
      <w:numFmt w:val="decimal"/>
      <w:lvlText w:val="%1."/>
      <w:lvlJc w:val="left"/>
    </w:lvl>
  </w:abstractNum>
  <w:abstractNum w:abstractNumId="1" w15:restartNumberingAfterBreak="0">
    <w:nsid w:val="C11E7555"/>
    <w:multiLevelType w:val="singleLevel"/>
    <w:tmpl w:val="C11E7555"/>
    <w:lvl w:ilvl="0">
      <w:start w:val="1"/>
      <w:numFmt w:val="decimal"/>
      <w:lvlText w:val="%1)"/>
      <w:lvlJc w:val="left"/>
      <w:pPr>
        <w:tabs>
          <w:tab w:val="num" w:pos="312"/>
        </w:tabs>
      </w:pPr>
    </w:lvl>
  </w:abstractNum>
  <w:abstractNum w:abstractNumId="2" w15:restartNumberingAfterBreak="0">
    <w:nsid w:val="E42A4395"/>
    <w:multiLevelType w:val="singleLevel"/>
    <w:tmpl w:val="E42A4395"/>
    <w:lvl w:ilvl="0">
      <w:start w:val="1"/>
      <w:numFmt w:val="decimal"/>
      <w:suff w:val="space"/>
      <w:lvlText w:val="[%1]"/>
      <w:lvlJc w:val="left"/>
    </w:lvl>
  </w:abstractNum>
  <w:abstractNum w:abstractNumId="3" w15:restartNumberingAfterBreak="0">
    <w:nsid w:val="025112B3"/>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4AF5BCC"/>
    <w:multiLevelType w:val="hybridMultilevel"/>
    <w:tmpl w:val="B720E75A"/>
    <w:lvl w:ilvl="0" w:tplc="BB04005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696683B"/>
    <w:multiLevelType w:val="hybridMultilevel"/>
    <w:tmpl w:val="9FCE25FC"/>
    <w:lvl w:ilvl="0" w:tplc="67B2AEB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70E6636"/>
    <w:multiLevelType w:val="hybridMultilevel"/>
    <w:tmpl w:val="02EEC3A4"/>
    <w:lvl w:ilvl="0" w:tplc="E70C7370">
      <w:start w:val="1"/>
      <w:numFmt w:val="bullet"/>
      <w:lvlText w:val="•"/>
      <w:lvlJc w:val="left"/>
      <w:pPr>
        <w:tabs>
          <w:tab w:val="num" w:pos="720"/>
        </w:tabs>
        <w:ind w:left="720" w:hanging="360"/>
      </w:pPr>
      <w:rPr>
        <w:rFonts w:ascii="Arial" w:hAnsi="Arial" w:hint="default"/>
      </w:rPr>
    </w:lvl>
    <w:lvl w:ilvl="1" w:tplc="2410FE76">
      <w:start w:val="1"/>
      <w:numFmt w:val="bullet"/>
      <w:lvlText w:val="•"/>
      <w:lvlJc w:val="left"/>
      <w:pPr>
        <w:tabs>
          <w:tab w:val="num" w:pos="644"/>
        </w:tabs>
        <w:ind w:left="644" w:hanging="360"/>
      </w:pPr>
      <w:rPr>
        <w:rFonts w:ascii="Arial" w:hAnsi="Arial" w:hint="default"/>
      </w:rPr>
    </w:lvl>
    <w:lvl w:ilvl="2" w:tplc="B202A334">
      <w:numFmt w:val="none"/>
      <w:lvlText w:val=""/>
      <w:lvlJc w:val="left"/>
      <w:pPr>
        <w:tabs>
          <w:tab w:val="num" w:pos="360"/>
        </w:tabs>
      </w:pPr>
    </w:lvl>
    <w:lvl w:ilvl="3" w:tplc="A12ECEB4">
      <w:start w:val="1"/>
      <w:numFmt w:val="bullet"/>
      <w:lvlText w:val="•"/>
      <w:lvlJc w:val="left"/>
      <w:pPr>
        <w:tabs>
          <w:tab w:val="num" w:pos="1070"/>
        </w:tabs>
        <w:ind w:left="1070" w:hanging="360"/>
      </w:pPr>
      <w:rPr>
        <w:rFonts w:ascii="Arial" w:hAnsi="Arial" w:hint="default"/>
      </w:rPr>
    </w:lvl>
    <w:lvl w:ilvl="4" w:tplc="4E881D96" w:tentative="1">
      <w:start w:val="1"/>
      <w:numFmt w:val="bullet"/>
      <w:lvlText w:val="•"/>
      <w:lvlJc w:val="left"/>
      <w:pPr>
        <w:tabs>
          <w:tab w:val="num" w:pos="3600"/>
        </w:tabs>
        <w:ind w:left="3600" w:hanging="360"/>
      </w:pPr>
      <w:rPr>
        <w:rFonts w:ascii="Arial" w:hAnsi="Arial" w:hint="default"/>
      </w:rPr>
    </w:lvl>
    <w:lvl w:ilvl="5" w:tplc="529C890A" w:tentative="1">
      <w:start w:val="1"/>
      <w:numFmt w:val="bullet"/>
      <w:lvlText w:val="•"/>
      <w:lvlJc w:val="left"/>
      <w:pPr>
        <w:tabs>
          <w:tab w:val="num" w:pos="4320"/>
        </w:tabs>
        <w:ind w:left="4320" w:hanging="360"/>
      </w:pPr>
      <w:rPr>
        <w:rFonts w:ascii="Arial" w:hAnsi="Arial" w:hint="default"/>
      </w:rPr>
    </w:lvl>
    <w:lvl w:ilvl="6" w:tplc="C33A1A66" w:tentative="1">
      <w:start w:val="1"/>
      <w:numFmt w:val="bullet"/>
      <w:lvlText w:val="•"/>
      <w:lvlJc w:val="left"/>
      <w:pPr>
        <w:tabs>
          <w:tab w:val="num" w:pos="5040"/>
        </w:tabs>
        <w:ind w:left="5040" w:hanging="360"/>
      </w:pPr>
      <w:rPr>
        <w:rFonts w:ascii="Arial" w:hAnsi="Arial" w:hint="default"/>
      </w:rPr>
    </w:lvl>
    <w:lvl w:ilvl="7" w:tplc="23389390" w:tentative="1">
      <w:start w:val="1"/>
      <w:numFmt w:val="bullet"/>
      <w:lvlText w:val="•"/>
      <w:lvlJc w:val="left"/>
      <w:pPr>
        <w:tabs>
          <w:tab w:val="num" w:pos="5760"/>
        </w:tabs>
        <w:ind w:left="5760" w:hanging="360"/>
      </w:pPr>
      <w:rPr>
        <w:rFonts w:ascii="Arial" w:hAnsi="Arial" w:hint="default"/>
      </w:rPr>
    </w:lvl>
    <w:lvl w:ilvl="8" w:tplc="96DE30E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2902B3"/>
    <w:multiLevelType w:val="multilevel"/>
    <w:tmpl w:val="91947522"/>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none"/>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1896388"/>
    <w:multiLevelType w:val="hybridMultilevel"/>
    <w:tmpl w:val="449C61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1CC6AE4"/>
    <w:multiLevelType w:val="hybridMultilevel"/>
    <w:tmpl w:val="9C6E9832"/>
    <w:lvl w:ilvl="0" w:tplc="04090011">
      <w:start w:val="1"/>
      <w:numFmt w:val="decimal"/>
      <w:lvlText w:val="%1)"/>
      <w:lvlJc w:val="left"/>
      <w:pPr>
        <w:ind w:left="720" w:hanging="360"/>
      </w:p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9A1468D4">
      <w:start w:val="1"/>
      <w:numFmt w:val="bullet"/>
      <w:lvlText w:val="−"/>
      <w:lvlJc w:val="left"/>
      <w:pPr>
        <w:ind w:left="2880" w:hanging="360"/>
      </w:pPr>
      <w:rPr>
        <w:rFonts w:ascii="Calibri" w:hAnsi="Calibri" w:cs="Times New Roman" w:hint="default"/>
      </w:r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164F7C3A"/>
    <w:multiLevelType w:val="hybridMultilevel"/>
    <w:tmpl w:val="A12C7BEC"/>
    <w:lvl w:ilvl="0" w:tplc="AA9465B8">
      <w:start w:val="1"/>
      <w:numFmt w:val="bullet"/>
      <w:lvlText w:val="•"/>
      <w:lvlJc w:val="left"/>
      <w:pPr>
        <w:tabs>
          <w:tab w:val="num" w:pos="720"/>
        </w:tabs>
        <w:ind w:left="720" w:hanging="360"/>
      </w:pPr>
      <w:rPr>
        <w:rFonts w:ascii="Arial" w:hAnsi="Arial" w:hint="default"/>
      </w:rPr>
    </w:lvl>
    <w:lvl w:ilvl="1" w:tplc="CB3A2A7A">
      <w:numFmt w:val="none"/>
      <w:lvlText w:val=""/>
      <w:lvlJc w:val="left"/>
      <w:pPr>
        <w:tabs>
          <w:tab w:val="num" w:pos="360"/>
        </w:tabs>
      </w:pPr>
    </w:lvl>
    <w:lvl w:ilvl="2" w:tplc="E742659E">
      <w:numFmt w:val="none"/>
      <w:lvlText w:val=""/>
      <w:lvlJc w:val="left"/>
      <w:pPr>
        <w:tabs>
          <w:tab w:val="num" w:pos="360"/>
        </w:tabs>
      </w:pPr>
    </w:lvl>
    <w:lvl w:ilvl="3" w:tplc="FF6428A0" w:tentative="1">
      <w:start w:val="1"/>
      <w:numFmt w:val="bullet"/>
      <w:lvlText w:val="•"/>
      <w:lvlJc w:val="left"/>
      <w:pPr>
        <w:tabs>
          <w:tab w:val="num" w:pos="2880"/>
        </w:tabs>
        <w:ind w:left="2880" w:hanging="360"/>
      </w:pPr>
      <w:rPr>
        <w:rFonts w:ascii="Arial" w:hAnsi="Arial" w:hint="default"/>
      </w:rPr>
    </w:lvl>
    <w:lvl w:ilvl="4" w:tplc="C58640AC" w:tentative="1">
      <w:start w:val="1"/>
      <w:numFmt w:val="bullet"/>
      <w:lvlText w:val="•"/>
      <w:lvlJc w:val="left"/>
      <w:pPr>
        <w:tabs>
          <w:tab w:val="num" w:pos="3600"/>
        </w:tabs>
        <w:ind w:left="3600" w:hanging="360"/>
      </w:pPr>
      <w:rPr>
        <w:rFonts w:ascii="Arial" w:hAnsi="Arial" w:hint="default"/>
      </w:rPr>
    </w:lvl>
    <w:lvl w:ilvl="5" w:tplc="723A79A6" w:tentative="1">
      <w:start w:val="1"/>
      <w:numFmt w:val="bullet"/>
      <w:lvlText w:val="•"/>
      <w:lvlJc w:val="left"/>
      <w:pPr>
        <w:tabs>
          <w:tab w:val="num" w:pos="4320"/>
        </w:tabs>
        <w:ind w:left="4320" w:hanging="360"/>
      </w:pPr>
      <w:rPr>
        <w:rFonts w:ascii="Arial" w:hAnsi="Arial" w:hint="default"/>
      </w:rPr>
    </w:lvl>
    <w:lvl w:ilvl="6" w:tplc="465C82FE" w:tentative="1">
      <w:start w:val="1"/>
      <w:numFmt w:val="bullet"/>
      <w:lvlText w:val="•"/>
      <w:lvlJc w:val="left"/>
      <w:pPr>
        <w:tabs>
          <w:tab w:val="num" w:pos="5040"/>
        </w:tabs>
        <w:ind w:left="5040" w:hanging="360"/>
      </w:pPr>
      <w:rPr>
        <w:rFonts w:ascii="Arial" w:hAnsi="Arial" w:hint="default"/>
      </w:rPr>
    </w:lvl>
    <w:lvl w:ilvl="7" w:tplc="E1BC936E" w:tentative="1">
      <w:start w:val="1"/>
      <w:numFmt w:val="bullet"/>
      <w:lvlText w:val="•"/>
      <w:lvlJc w:val="left"/>
      <w:pPr>
        <w:tabs>
          <w:tab w:val="num" w:pos="5760"/>
        </w:tabs>
        <w:ind w:left="5760" w:hanging="360"/>
      </w:pPr>
      <w:rPr>
        <w:rFonts w:ascii="Arial" w:hAnsi="Arial" w:hint="default"/>
      </w:rPr>
    </w:lvl>
    <w:lvl w:ilvl="8" w:tplc="5E08B1D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2C4039"/>
    <w:multiLevelType w:val="hybridMultilevel"/>
    <w:tmpl w:val="9CE6AFEA"/>
    <w:lvl w:ilvl="0" w:tplc="E70C73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20D15EB"/>
    <w:multiLevelType w:val="hybridMultilevel"/>
    <w:tmpl w:val="1F8EDD80"/>
    <w:lvl w:ilvl="0" w:tplc="2A9025D0">
      <w:start w:val="1"/>
      <w:numFmt w:val="bullet"/>
      <w:lvlText w:val="•"/>
      <w:lvlJc w:val="left"/>
      <w:pPr>
        <w:tabs>
          <w:tab w:val="num" w:pos="720"/>
        </w:tabs>
        <w:ind w:left="720" w:hanging="360"/>
      </w:pPr>
      <w:rPr>
        <w:rFonts w:ascii="Arial" w:hAnsi="Arial" w:hint="default"/>
      </w:rPr>
    </w:lvl>
    <w:lvl w:ilvl="1" w:tplc="EF32E7F0">
      <w:numFmt w:val="none"/>
      <w:lvlText w:val=""/>
      <w:lvlJc w:val="left"/>
      <w:pPr>
        <w:tabs>
          <w:tab w:val="num" w:pos="360"/>
        </w:tabs>
      </w:pPr>
    </w:lvl>
    <w:lvl w:ilvl="2" w:tplc="7682F154">
      <w:numFmt w:val="none"/>
      <w:lvlText w:val=""/>
      <w:lvlJc w:val="left"/>
      <w:pPr>
        <w:tabs>
          <w:tab w:val="num" w:pos="360"/>
        </w:tabs>
      </w:pPr>
    </w:lvl>
    <w:lvl w:ilvl="3" w:tplc="D89431E8" w:tentative="1">
      <w:start w:val="1"/>
      <w:numFmt w:val="bullet"/>
      <w:lvlText w:val="•"/>
      <w:lvlJc w:val="left"/>
      <w:pPr>
        <w:tabs>
          <w:tab w:val="num" w:pos="2880"/>
        </w:tabs>
        <w:ind w:left="2880" w:hanging="360"/>
      </w:pPr>
      <w:rPr>
        <w:rFonts w:ascii="Arial" w:hAnsi="Arial" w:hint="default"/>
      </w:rPr>
    </w:lvl>
    <w:lvl w:ilvl="4" w:tplc="E640D0E6" w:tentative="1">
      <w:start w:val="1"/>
      <w:numFmt w:val="bullet"/>
      <w:lvlText w:val="•"/>
      <w:lvlJc w:val="left"/>
      <w:pPr>
        <w:tabs>
          <w:tab w:val="num" w:pos="3600"/>
        </w:tabs>
        <w:ind w:left="3600" w:hanging="360"/>
      </w:pPr>
      <w:rPr>
        <w:rFonts w:ascii="Arial" w:hAnsi="Arial" w:hint="default"/>
      </w:rPr>
    </w:lvl>
    <w:lvl w:ilvl="5" w:tplc="8F0E6ED2" w:tentative="1">
      <w:start w:val="1"/>
      <w:numFmt w:val="bullet"/>
      <w:lvlText w:val="•"/>
      <w:lvlJc w:val="left"/>
      <w:pPr>
        <w:tabs>
          <w:tab w:val="num" w:pos="4320"/>
        </w:tabs>
        <w:ind w:left="4320" w:hanging="360"/>
      </w:pPr>
      <w:rPr>
        <w:rFonts w:ascii="Arial" w:hAnsi="Arial" w:hint="default"/>
      </w:rPr>
    </w:lvl>
    <w:lvl w:ilvl="6" w:tplc="C7F45126" w:tentative="1">
      <w:start w:val="1"/>
      <w:numFmt w:val="bullet"/>
      <w:lvlText w:val="•"/>
      <w:lvlJc w:val="left"/>
      <w:pPr>
        <w:tabs>
          <w:tab w:val="num" w:pos="5040"/>
        </w:tabs>
        <w:ind w:left="5040" w:hanging="360"/>
      </w:pPr>
      <w:rPr>
        <w:rFonts w:ascii="Arial" w:hAnsi="Arial" w:hint="default"/>
      </w:rPr>
    </w:lvl>
    <w:lvl w:ilvl="7" w:tplc="B16850CE" w:tentative="1">
      <w:start w:val="1"/>
      <w:numFmt w:val="bullet"/>
      <w:lvlText w:val="•"/>
      <w:lvlJc w:val="left"/>
      <w:pPr>
        <w:tabs>
          <w:tab w:val="num" w:pos="5760"/>
        </w:tabs>
        <w:ind w:left="5760" w:hanging="360"/>
      </w:pPr>
      <w:rPr>
        <w:rFonts w:ascii="Arial" w:hAnsi="Arial" w:hint="default"/>
      </w:rPr>
    </w:lvl>
    <w:lvl w:ilvl="8" w:tplc="770A4E0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B865C9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2FB90F35"/>
    <w:multiLevelType w:val="hybridMultilevel"/>
    <w:tmpl w:val="0B52AAC4"/>
    <w:lvl w:ilvl="0" w:tplc="8B387026">
      <w:start w:val="1"/>
      <w:numFmt w:val="bullet"/>
      <w:lvlText w:val="•"/>
      <w:lvlJc w:val="left"/>
      <w:pPr>
        <w:tabs>
          <w:tab w:val="num" w:pos="720"/>
        </w:tabs>
        <w:ind w:left="720" w:hanging="360"/>
      </w:pPr>
      <w:rPr>
        <w:rFonts w:ascii="Arial" w:hAnsi="Arial" w:hint="default"/>
      </w:rPr>
    </w:lvl>
    <w:lvl w:ilvl="1" w:tplc="051C6DD6">
      <w:numFmt w:val="none"/>
      <w:lvlText w:val=""/>
      <w:lvlJc w:val="left"/>
      <w:pPr>
        <w:tabs>
          <w:tab w:val="num" w:pos="360"/>
        </w:tabs>
      </w:pPr>
    </w:lvl>
    <w:lvl w:ilvl="2" w:tplc="3E46576C" w:tentative="1">
      <w:start w:val="1"/>
      <w:numFmt w:val="bullet"/>
      <w:lvlText w:val="•"/>
      <w:lvlJc w:val="left"/>
      <w:pPr>
        <w:tabs>
          <w:tab w:val="num" w:pos="2160"/>
        </w:tabs>
        <w:ind w:left="2160" w:hanging="360"/>
      </w:pPr>
      <w:rPr>
        <w:rFonts w:ascii="Arial" w:hAnsi="Arial" w:hint="default"/>
      </w:rPr>
    </w:lvl>
    <w:lvl w:ilvl="3" w:tplc="1B5C22AA" w:tentative="1">
      <w:start w:val="1"/>
      <w:numFmt w:val="bullet"/>
      <w:lvlText w:val="•"/>
      <w:lvlJc w:val="left"/>
      <w:pPr>
        <w:tabs>
          <w:tab w:val="num" w:pos="2880"/>
        </w:tabs>
        <w:ind w:left="2880" w:hanging="360"/>
      </w:pPr>
      <w:rPr>
        <w:rFonts w:ascii="Arial" w:hAnsi="Arial" w:hint="default"/>
      </w:rPr>
    </w:lvl>
    <w:lvl w:ilvl="4" w:tplc="4D285DEA" w:tentative="1">
      <w:start w:val="1"/>
      <w:numFmt w:val="bullet"/>
      <w:lvlText w:val="•"/>
      <w:lvlJc w:val="left"/>
      <w:pPr>
        <w:tabs>
          <w:tab w:val="num" w:pos="3600"/>
        </w:tabs>
        <w:ind w:left="3600" w:hanging="360"/>
      </w:pPr>
      <w:rPr>
        <w:rFonts w:ascii="Arial" w:hAnsi="Arial" w:hint="default"/>
      </w:rPr>
    </w:lvl>
    <w:lvl w:ilvl="5" w:tplc="574EB03E" w:tentative="1">
      <w:start w:val="1"/>
      <w:numFmt w:val="bullet"/>
      <w:lvlText w:val="•"/>
      <w:lvlJc w:val="left"/>
      <w:pPr>
        <w:tabs>
          <w:tab w:val="num" w:pos="4320"/>
        </w:tabs>
        <w:ind w:left="4320" w:hanging="360"/>
      </w:pPr>
      <w:rPr>
        <w:rFonts w:ascii="Arial" w:hAnsi="Arial" w:hint="default"/>
      </w:rPr>
    </w:lvl>
    <w:lvl w:ilvl="6" w:tplc="DF0ED3E2" w:tentative="1">
      <w:start w:val="1"/>
      <w:numFmt w:val="bullet"/>
      <w:lvlText w:val="•"/>
      <w:lvlJc w:val="left"/>
      <w:pPr>
        <w:tabs>
          <w:tab w:val="num" w:pos="5040"/>
        </w:tabs>
        <w:ind w:left="5040" w:hanging="360"/>
      </w:pPr>
      <w:rPr>
        <w:rFonts w:ascii="Arial" w:hAnsi="Arial" w:hint="default"/>
      </w:rPr>
    </w:lvl>
    <w:lvl w:ilvl="7" w:tplc="24CC14F0" w:tentative="1">
      <w:start w:val="1"/>
      <w:numFmt w:val="bullet"/>
      <w:lvlText w:val="•"/>
      <w:lvlJc w:val="left"/>
      <w:pPr>
        <w:tabs>
          <w:tab w:val="num" w:pos="5760"/>
        </w:tabs>
        <w:ind w:left="5760" w:hanging="360"/>
      </w:pPr>
      <w:rPr>
        <w:rFonts w:ascii="Arial" w:hAnsi="Arial" w:hint="default"/>
      </w:rPr>
    </w:lvl>
    <w:lvl w:ilvl="8" w:tplc="C09CB6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E50B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7" w15:restartNumberingAfterBreak="0">
    <w:nsid w:val="350A0741"/>
    <w:multiLevelType w:val="hybridMultilevel"/>
    <w:tmpl w:val="6D2EED80"/>
    <w:lvl w:ilvl="0" w:tplc="D8780550">
      <w:start w:val="1"/>
      <w:numFmt w:val="bullet"/>
      <w:lvlText w:val="•"/>
      <w:lvlJc w:val="left"/>
      <w:pPr>
        <w:tabs>
          <w:tab w:val="num" w:pos="720"/>
        </w:tabs>
        <w:ind w:left="720" w:hanging="360"/>
      </w:pPr>
      <w:rPr>
        <w:rFonts w:ascii="Arial" w:hAnsi="Arial" w:hint="default"/>
      </w:rPr>
    </w:lvl>
    <w:lvl w:ilvl="1" w:tplc="50ECFB3C">
      <w:numFmt w:val="none"/>
      <w:lvlText w:val=""/>
      <w:lvlJc w:val="left"/>
      <w:pPr>
        <w:tabs>
          <w:tab w:val="num" w:pos="360"/>
        </w:tabs>
      </w:pPr>
    </w:lvl>
    <w:lvl w:ilvl="2" w:tplc="C23CF892" w:tentative="1">
      <w:start w:val="1"/>
      <w:numFmt w:val="bullet"/>
      <w:lvlText w:val="•"/>
      <w:lvlJc w:val="left"/>
      <w:pPr>
        <w:tabs>
          <w:tab w:val="num" w:pos="2160"/>
        </w:tabs>
        <w:ind w:left="2160" w:hanging="360"/>
      </w:pPr>
      <w:rPr>
        <w:rFonts w:ascii="Arial" w:hAnsi="Arial" w:hint="default"/>
      </w:rPr>
    </w:lvl>
    <w:lvl w:ilvl="3" w:tplc="A13AAF98" w:tentative="1">
      <w:start w:val="1"/>
      <w:numFmt w:val="bullet"/>
      <w:lvlText w:val="•"/>
      <w:lvlJc w:val="left"/>
      <w:pPr>
        <w:tabs>
          <w:tab w:val="num" w:pos="2880"/>
        </w:tabs>
        <w:ind w:left="2880" w:hanging="360"/>
      </w:pPr>
      <w:rPr>
        <w:rFonts w:ascii="Arial" w:hAnsi="Arial" w:hint="default"/>
      </w:rPr>
    </w:lvl>
    <w:lvl w:ilvl="4" w:tplc="D0280B10" w:tentative="1">
      <w:start w:val="1"/>
      <w:numFmt w:val="bullet"/>
      <w:lvlText w:val="•"/>
      <w:lvlJc w:val="left"/>
      <w:pPr>
        <w:tabs>
          <w:tab w:val="num" w:pos="3600"/>
        </w:tabs>
        <w:ind w:left="3600" w:hanging="360"/>
      </w:pPr>
      <w:rPr>
        <w:rFonts w:ascii="Arial" w:hAnsi="Arial" w:hint="default"/>
      </w:rPr>
    </w:lvl>
    <w:lvl w:ilvl="5" w:tplc="9E6C1326" w:tentative="1">
      <w:start w:val="1"/>
      <w:numFmt w:val="bullet"/>
      <w:lvlText w:val="•"/>
      <w:lvlJc w:val="left"/>
      <w:pPr>
        <w:tabs>
          <w:tab w:val="num" w:pos="4320"/>
        </w:tabs>
        <w:ind w:left="4320" w:hanging="360"/>
      </w:pPr>
      <w:rPr>
        <w:rFonts w:ascii="Arial" w:hAnsi="Arial" w:hint="default"/>
      </w:rPr>
    </w:lvl>
    <w:lvl w:ilvl="6" w:tplc="13FC171C" w:tentative="1">
      <w:start w:val="1"/>
      <w:numFmt w:val="bullet"/>
      <w:lvlText w:val="•"/>
      <w:lvlJc w:val="left"/>
      <w:pPr>
        <w:tabs>
          <w:tab w:val="num" w:pos="5040"/>
        </w:tabs>
        <w:ind w:left="5040" w:hanging="360"/>
      </w:pPr>
      <w:rPr>
        <w:rFonts w:ascii="Arial" w:hAnsi="Arial" w:hint="default"/>
      </w:rPr>
    </w:lvl>
    <w:lvl w:ilvl="7" w:tplc="FDBCA26A" w:tentative="1">
      <w:start w:val="1"/>
      <w:numFmt w:val="bullet"/>
      <w:lvlText w:val="•"/>
      <w:lvlJc w:val="left"/>
      <w:pPr>
        <w:tabs>
          <w:tab w:val="num" w:pos="5760"/>
        </w:tabs>
        <w:ind w:left="5760" w:hanging="360"/>
      </w:pPr>
      <w:rPr>
        <w:rFonts w:ascii="Arial" w:hAnsi="Arial" w:hint="default"/>
      </w:rPr>
    </w:lvl>
    <w:lvl w:ilvl="8" w:tplc="5E94B3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EF2634"/>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9" w15:restartNumberingAfterBreak="0">
    <w:nsid w:val="3D8F47A0"/>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0" w15:restartNumberingAfterBreak="0">
    <w:nsid w:val="3F6C5291"/>
    <w:multiLevelType w:val="hybridMultilevel"/>
    <w:tmpl w:val="A11656B8"/>
    <w:lvl w:ilvl="0" w:tplc="3722A0EE">
      <w:start w:val="1"/>
      <w:numFmt w:val="bullet"/>
      <w:lvlText w:val="•"/>
      <w:lvlJc w:val="left"/>
      <w:pPr>
        <w:tabs>
          <w:tab w:val="num" w:pos="720"/>
        </w:tabs>
        <w:ind w:left="720" w:hanging="360"/>
      </w:pPr>
      <w:rPr>
        <w:rFonts w:ascii="Arial" w:hAnsi="Arial" w:hint="default"/>
      </w:rPr>
    </w:lvl>
    <w:lvl w:ilvl="1" w:tplc="5D12E65C">
      <w:start w:val="12705"/>
      <w:numFmt w:val="bullet"/>
      <w:lvlText w:val="•"/>
      <w:lvlJc w:val="left"/>
      <w:pPr>
        <w:tabs>
          <w:tab w:val="num" w:pos="1440"/>
        </w:tabs>
        <w:ind w:left="1440" w:hanging="360"/>
      </w:pPr>
      <w:rPr>
        <w:rFonts w:ascii="Arial" w:hAnsi="Arial" w:hint="default"/>
      </w:rPr>
    </w:lvl>
    <w:lvl w:ilvl="2" w:tplc="E6FE4448" w:tentative="1">
      <w:start w:val="1"/>
      <w:numFmt w:val="bullet"/>
      <w:lvlText w:val="•"/>
      <w:lvlJc w:val="left"/>
      <w:pPr>
        <w:tabs>
          <w:tab w:val="num" w:pos="2160"/>
        </w:tabs>
        <w:ind w:left="2160" w:hanging="360"/>
      </w:pPr>
      <w:rPr>
        <w:rFonts w:ascii="Arial" w:hAnsi="Arial" w:hint="default"/>
      </w:rPr>
    </w:lvl>
    <w:lvl w:ilvl="3" w:tplc="00C6F40C" w:tentative="1">
      <w:start w:val="1"/>
      <w:numFmt w:val="bullet"/>
      <w:lvlText w:val="•"/>
      <w:lvlJc w:val="left"/>
      <w:pPr>
        <w:tabs>
          <w:tab w:val="num" w:pos="2880"/>
        </w:tabs>
        <w:ind w:left="2880" w:hanging="360"/>
      </w:pPr>
      <w:rPr>
        <w:rFonts w:ascii="Arial" w:hAnsi="Arial" w:hint="default"/>
      </w:rPr>
    </w:lvl>
    <w:lvl w:ilvl="4" w:tplc="31447E3A" w:tentative="1">
      <w:start w:val="1"/>
      <w:numFmt w:val="bullet"/>
      <w:lvlText w:val="•"/>
      <w:lvlJc w:val="left"/>
      <w:pPr>
        <w:tabs>
          <w:tab w:val="num" w:pos="3600"/>
        </w:tabs>
        <w:ind w:left="3600" w:hanging="360"/>
      </w:pPr>
      <w:rPr>
        <w:rFonts w:ascii="Arial" w:hAnsi="Arial" w:hint="default"/>
      </w:rPr>
    </w:lvl>
    <w:lvl w:ilvl="5" w:tplc="F8D6C5D2" w:tentative="1">
      <w:start w:val="1"/>
      <w:numFmt w:val="bullet"/>
      <w:lvlText w:val="•"/>
      <w:lvlJc w:val="left"/>
      <w:pPr>
        <w:tabs>
          <w:tab w:val="num" w:pos="4320"/>
        </w:tabs>
        <w:ind w:left="4320" w:hanging="360"/>
      </w:pPr>
      <w:rPr>
        <w:rFonts w:ascii="Arial" w:hAnsi="Arial" w:hint="default"/>
      </w:rPr>
    </w:lvl>
    <w:lvl w:ilvl="6" w:tplc="86ACD80E" w:tentative="1">
      <w:start w:val="1"/>
      <w:numFmt w:val="bullet"/>
      <w:lvlText w:val="•"/>
      <w:lvlJc w:val="left"/>
      <w:pPr>
        <w:tabs>
          <w:tab w:val="num" w:pos="5040"/>
        </w:tabs>
        <w:ind w:left="5040" w:hanging="360"/>
      </w:pPr>
      <w:rPr>
        <w:rFonts w:ascii="Arial" w:hAnsi="Arial" w:hint="default"/>
      </w:rPr>
    </w:lvl>
    <w:lvl w:ilvl="7" w:tplc="1C3ED56A" w:tentative="1">
      <w:start w:val="1"/>
      <w:numFmt w:val="bullet"/>
      <w:lvlText w:val="•"/>
      <w:lvlJc w:val="left"/>
      <w:pPr>
        <w:tabs>
          <w:tab w:val="num" w:pos="5760"/>
        </w:tabs>
        <w:ind w:left="5760" w:hanging="360"/>
      </w:pPr>
      <w:rPr>
        <w:rFonts w:ascii="Arial" w:hAnsi="Arial" w:hint="default"/>
      </w:rPr>
    </w:lvl>
    <w:lvl w:ilvl="8" w:tplc="C8F860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FB13A5E"/>
    <w:multiLevelType w:val="multilevel"/>
    <w:tmpl w:val="3FB13A5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0D20A74"/>
    <w:multiLevelType w:val="hybridMultilevel"/>
    <w:tmpl w:val="4A8EAE04"/>
    <w:lvl w:ilvl="0" w:tplc="5BDCA3FE">
      <w:start w:val="1"/>
      <w:numFmt w:val="bullet"/>
      <w:lvlText w:val="•"/>
      <w:lvlJc w:val="left"/>
      <w:pPr>
        <w:tabs>
          <w:tab w:val="num" w:pos="720"/>
        </w:tabs>
        <w:ind w:left="720" w:hanging="360"/>
      </w:pPr>
      <w:rPr>
        <w:rFonts w:ascii="Arial" w:hAnsi="Arial" w:hint="default"/>
      </w:rPr>
    </w:lvl>
    <w:lvl w:ilvl="1" w:tplc="E508E006" w:tentative="1">
      <w:start w:val="1"/>
      <w:numFmt w:val="bullet"/>
      <w:lvlText w:val="•"/>
      <w:lvlJc w:val="left"/>
      <w:pPr>
        <w:tabs>
          <w:tab w:val="num" w:pos="1440"/>
        </w:tabs>
        <w:ind w:left="1440" w:hanging="360"/>
      </w:pPr>
      <w:rPr>
        <w:rFonts w:ascii="Arial" w:hAnsi="Arial" w:hint="default"/>
      </w:rPr>
    </w:lvl>
    <w:lvl w:ilvl="2" w:tplc="E834D440">
      <w:start w:val="1"/>
      <w:numFmt w:val="bullet"/>
      <w:lvlText w:val="•"/>
      <w:lvlJc w:val="left"/>
      <w:pPr>
        <w:tabs>
          <w:tab w:val="num" w:pos="2160"/>
        </w:tabs>
        <w:ind w:left="2160" w:hanging="360"/>
      </w:pPr>
      <w:rPr>
        <w:rFonts w:ascii="Arial" w:hAnsi="Arial" w:hint="default"/>
      </w:rPr>
    </w:lvl>
    <w:lvl w:ilvl="3" w:tplc="244AA48E" w:tentative="1">
      <w:start w:val="1"/>
      <w:numFmt w:val="bullet"/>
      <w:lvlText w:val="•"/>
      <w:lvlJc w:val="left"/>
      <w:pPr>
        <w:tabs>
          <w:tab w:val="num" w:pos="2880"/>
        </w:tabs>
        <w:ind w:left="2880" w:hanging="360"/>
      </w:pPr>
      <w:rPr>
        <w:rFonts w:ascii="Arial" w:hAnsi="Arial" w:hint="default"/>
      </w:rPr>
    </w:lvl>
    <w:lvl w:ilvl="4" w:tplc="7F1E2FA8" w:tentative="1">
      <w:start w:val="1"/>
      <w:numFmt w:val="bullet"/>
      <w:lvlText w:val="•"/>
      <w:lvlJc w:val="left"/>
      <w:pPr>
        <w:tabs>
          <w:tab w:val="num" w:pos="3600"/>
        </w:tabs>
        <w:ind w:left="3600" w:hanging="360"/>
      </w:pPr>
      <w:rPr>
        <w:rFonts w:ascii="Arial" w:hAnsi="Arial" w:hint="default"/>
      </w:rPr>
    </w:lvl>
    <w:lvl w:ilvl="5" w:tplc="B938340A" w:tentative="1">
      <w:start w:val="1"/>
      <w:numFmt w:val="bullet"/>
      <w:lvlText w:val="•"/>
      <w:lvlJc w:val="left"/>
      <w:pPr>
        <w:tabs>
          <w:tab w:val="num" w:pos="4320"/>
        </w:tabs>
        <w:ind w:left="4320" w:hanging="360"/>
      </w:pPr>
      <w:rPr>
        <w:rFonts w:ascii="Arial" w:hAnsi="Arial" w:hint="default"/>
      </w:rPr>
    </w:lvl>
    <w:lvl w:ilvl="6" w:tplc="AB3C9A1E" w:tentative="1">
      <w:start w:val="1"/>
      <w:numFmt w:val="bullet"/>
      <w:lvlText w:val="•"/>
      <w:lvlJc w:val="left"/>
      <w:pPr>
        <w:tabs>
          <w:tab w:val="num" w:pos="5040"/>
        </w:tabs>
        <w:ind w:left="5040" w:hanging="360"/>
      </w:pPr>
      <w:rPr>
        <w:rFonts w:ascii="Arial" w:hAnsi="Arial" w:hint="default"/>
      </w:rPr>
    </w:lvl>
    <w:lvl w:ilvl="7" w:tplc="1C786AE4" w:tentative="1">
      <w:start w:val="1"/>
      <w:numFmt w:val="bullet"/>
      <w:lvlText w:val="•"/>
      <w:lvlJc w:val="left"/>
      <w:pPr>
        <w:tabs>
          <w:tab w:val="num" w:pos="5760"/>
        </w:tabs>
        <w:ind w:left="5760" w:hanging="360"/>
      </w:pPr>
      <w:rPr>
        <w:rFonts w:ascii="Arial" w:hAnsi="Arial" w:hint="default"/>
      </w:rPr>
    </w:lvl>
    <w:lvl w:ilvl="8" w:tplc="1C80A2C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075A6C"/>
    <w:multiLevelType w:val="hybridMultilevel"/>
    <w:tmpl w:val="5EDA59C6"/>
    <w:lvl w:ilvl="0" w:tplc="04090011">
      <w:start w:val="1"/>
      <w:numFmt w:val="decimal"/>
      <w:lvlText w:val="%1)"/>
      <w:lvlJc w:val="left"/>
      <w:pPr>
        <w:ind w:left="644" w:hanging="360"/>
      </w:pPr>
      <w:rPr>
        <w:rFonts w:hint="default"/>
      </w:rPr>
    </w:lvl>
    <w:lvl w:ilvl="1" w:tplc="08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44E30192"/>
    <w:multiLevelType w:val="hybridMultilevel"/>
    <w:tmpl w:val="D4B847C4"/>
    <w:lvl w:ilvl="0" w:tplc="B4A83196">
      <w:start w:val="1"/>
      <w:numFmt w:val="bullet"/>
      <w:lvlText w:val="•"/>
      <w:lvlJc w:val="left"/>
      <w:pPr>
        <w:tabs>
          <w:tab w:val="num" w:pos="720"/>
        </w:tabs>
        <w:ind w:left="720" w:hanging="360"/>
      </w:pPr>
      <w:rPr>
        <w:rFonts w:ascii="Arial" w:hAnsi="Arial" w:hint="default"/>
      </w:rPr>
    </w:lvl>
    <w:lvl w:ilvl="1" w:tplc="D58E4604" w:tentative="1">
      <w:start w:val="1"/>
      <w:numFmt w:val="bullet"/>
      <w:lvlText w:val="•"/>
      <w:lvlJc w:val="left"/>
      <w:pPr>
        <w:tabs>
          <w:tab w:val="num" w:pos="1440"/>
        </w:tabs>
        <w:ind w:left="1440" w:hanging="360"/>
      </w:pPr>
      <w:rPr>
        <w:rFonts w:ascii="Arial" w:hAnsi="Arial" w:hint="default"/>
      </w:rPr>
    </w:lvl>
    <w:lvl w:ilvl="2" w:tplc="684C8902" w:tentative="1">
      <w:start w:val="1"/>
      <w:numFmt w:val="bullet"/>
      <w:lvlText w:val="•"/>
      <w:lvlJc w:val="left"/>
      <w:pPr>
        <w:tabs>
          <w:tab w:val="num" w:pos="2160"/>
        </w:tabs>
        <w:ind w:left="2160" w:hanging="360"/>
      </w:pPr>
      <w:rPr>
        <w:rFonts w:ascii="Arial" w:hAnsi="Arial" w:hint="default"/>
      </w:rPr>
    </w:lvl>
    <w:lvl w:ilvl="3" w:tplc="85D838E8">
      <w:start w:val="1"/>
      <w:numFmt w:val="bullet"/>
      <w:lvlText w:val="•"/>
      <w:lvlJc w:val="left"/>
      <w:pPr>
        <w:tabs>
          <w:tab w:val="num" w:pos="2880"/>
        </w:tabs>
        <w:ind w:left="2880" w:hanging="360"/>
      </w:pPr>
      <w:rPr>
        <w:rFonts w:ascii="Arial" w:hAnsi="Arial" w:hint="default"/>
      </w:rPr>
    </w:lvl>
    <w:lvl w:ilvl="4" w:tplc="7B9A3BAE" w:tentative="1">
      <w:start w:val="1"/>
      <w:numFmt w:val="bullet"/>
      <w:lvlText w:val="•"/>
      <w:lvlJc w:val="left"/>
      <w:pPr>
        <w:tabs>
          <w:tab w:val="num" w:pos="3600"/>
        </w:tabs>
        <w:ind w:left="3600" w:hanging="360"/>
      </w:pPr>
      <w:rPr>
        <w:rFonts w:ascii="Arial" w:hAnsi="Arial" w:hint="default"/>
      </w:rPr>
    </w:lvl>
    <w:lvl w:ilvl="5" w:tplc="CC7415B8" w:tentative="1">
      <w:start w:val="1"/>
      <w:numFmt w:val="bullet"/>
      <w:lvlText w:val="•"/>
      <w:lvlJc w:val="left"/>
      <w:pPr>
        <w:tabs>
          <w:tab w:val="num" w:pos="4320"/>
        </w:tabs>
        <w:ind w:left="4320" w:hanging="360"/>
      </w:pPr>
      <w:rPr>
        <w:rFonts w:ascii="Arial" w:hAnsi="Arial" w:hint="default"/>
      </w:rPr>
    </w:lvl>
    <w:lvl w:ilvl="6" w:tplc="BACE1448" w:tentative="1">
      <w:start w:val="1"/>
      <w:numFmt w:val="bullet"/>
      <w:lvlText w:val="•"/>
      <w:lvlJc w:val="left"/>
      <w:pPr>
        <w:tabs>
          <w:tab w:val="num" w:pos="5040"/>
        </w:tabs>
        <w:ind w:left="5040" w:hanging="360"/>
      </w:pPr>
      <w:rPr>
        <w:rFonts w:ascii="Arial" w:hAnsi="Arial" w:hint="default"/>
      </w:rPr>
    </w:lvl>
    <w:lvl w:ilvl="7" w:tplc="4C0CEDA2" w:tentative="1">
      <w:start w:val="1"/>
      <w:numFmt w:val="bullet"/>
      <w:lvlText w:val="•"/>
      <w:lvlJc w:val="left"/>
      <w:pPr>
        <w:tabs>
          <w:tab w:val="num" w:pos="5760"/>
        </w:tabs>
        <w:ind w:left="5760" w:hanging="360"/>
      </w:pPr>
      <w:rPr>
        <w:rFonts w:ascii="Arial" w:hAnsi="Arial" w:hint="default"/>
      </w:rPr>
    </w:lvl>
    <w:lvl w:ilvl="8" w:tplc="1D50F2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63F0FF9"/>
    <w:multiLevelType w:val="hybridMultilevel"/>
    <w:tmpl w:val="71A8AEC4"/>
    <w:lvl w:ilvl="0" w:tplc="C22E1942">
      <w:start w:val="2"/>
      <w:numFmt w:val="bullet"/>
      <w:lvlText w:val="-"/>
      <w:lvlJc w:val="left"/>
      <w:pPr>
        <w:ind w:left="648" w:hanging="360"/>
      </w:pPr>
      <w:rPr>
        <w:rFonts w:ascii="Times New Roman" w:eastAsia="MS Mincho"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start w:val="1"/>
      <w:numFmt w:val="bullet"/>
      <w:lvlText w:val=""/>
      <w:lvlJc w:val="left"/>
      <w:pPr>
        <w:ind w:left="2808" w:hanging="420"/>
      </w:pPr>
      <w:rPr>
        <w:rFonts w:ascii="Wingdings" w:hAnsi="Wingdings" w:hint="default"/>
      </w:rPr>
    </w:lvl>
    <w:lvl w:ilvl="6" w:tplc="04090001">
      <w:start w:val="1"/>
      <w:numFmt w:val="bullet"/>
      <w:lvlText w:val=""/>
      <w:lvlJc w:val="left"/>
      <w:pPr>
        <w:ind w:left="3228" w:hanging="420"/>
      </w:pPr>
      <w:rPr>
        <w:rFonts w:ascii="Wingdings" w:hAnsi="Wingdings" w:hint="default"/>
      </w:rPr>
    </w:lvl>
    <w:lvl w:ilvl="7" w:tplc="0409000B">
      <w:start w:val="1"/>
      <w:numFmt w:val="bullet"/>
      <w:lvlText w:val=""/>
      <w:lvlJc w:val="left"/>
      <w:pPr>
        <w:ind w:left="3648" w:hanging="420"/>
      </w:pPr>
      <w:rPr>
        <w:rFonts w:ascii="Wingdings" w:hAnsi="Wingdings" w:hint="default"/>
      </w:rPr>
    </w:lvl>
    <w:lvl w:ilvl="8" w:tplc="0409000D">
      <w:start w:val="1"/>
      <w:numFmt w:val="bullet"/>
      <w:lvlText w:val=""/>
      <w:lvlJc w:val="left"/>
      <w:pPr>
        <w:ind w:left="4068" w:hanging="420"/>
      </w:pPr>
      <w:rPr>
        <w:rFonts w:ascii="Wingdings" w:hAnsi="Wingdings" w:hint="default"/>
      </w:rPr>
    </w:lvl>
  </w:abstractNum>
  <w:abstractNum w:abstractNumId="26" w15:restartNumberingAfterBreak="0">
    <w:nsid w:val="4C482CA2"/>
    <w:multiLevelType w:val="hybridMultilevel"/>
    <w:tmpl w:val="17D8F9AE"/>
    <w:lvl w:ilvl="0" w:tplc="0DBC42C6">
      <w:start w:val="1"/>
      <w:numFmt w:val="bullet"/>
      <w:lvlText w:val=""/>
      <w:lvlJc w:val="left"/>
      <w:pPr>
        <w:tabs>
          <w:tab w:val="num" w:pos="720"/>
        </w:tabs>
        <w:ind w:left="720" w:hanging="360"/>
      </w:pPr>
      <w:rPr>
        <w:rFonts w:ascii="Wingdings" w:hAnsi="Wingdings" w:hint="default"/>
      </w:rPr>
    </w:lvl>
    <w:lvl w:ilvl="1" w:tplc="03147046">
      <w:numFmt w:val="none"/>
      <w:lvlText w:val=""/>
      <w:lvlJc w:val="left"/>
      <w:pPr>
        <w:tabs>
          <w:tab w:val="num" w:pos="360"/>
        </w:tabs>
      </w:pPr>
    </w:lvl>
    <w:lvl w:ilvl="2" w:tplc="95D0E6F2" w:tentative="1">
      <w:start w:val="1"/>
      <w:numFmt w:val="bullet"/>
      <w:lvlText w:val=""/>
      <w:lvlJc w:val="left"/>
      <w:pPr>
        <w:tabs>
          <w:tab w:val="num" w:pos="2160"/>
        </w:tabs>
        <w:ind w:left="2160" w:hanging="360"/>
      </w:pPr>
      <w:rPr>
        <w:rFonts w:ascii="Wingdings" w:hAnsi="Wingdings" w:hint="default"/>
      </w:rPr>
    </w:lvl>
    <w:lvl w:ilvl="3" w:tplc="56545F06" w:tentative="1">
      <w:start w:val="1"/>
      <w:numFmt w:val="bullet"/>
      <w:lvlText w:val=""/>
      <w:lvlJc w:val="left"/>
      <w:pPr>
        <w:tabs>
          <w:tab w:val="num" w:pos="2880"/>
        </w:tabs>
        <w:ind w:left="2880" w:hanging="360"/>
      </w:pPr>
      <w:rPr>
        <w:rFonts w:ascii="Wingdings" w:hAnsi="Wingdings" w:hint="default"/>
      </w:rPr>
    </w:lvl>
    <w:lvl w:ilvl="4" w:tplc="CC546ABA" w:tentative="1">
      <w:start w:val="1"/>
      <w:numFmt w:val="bullet"/>
      <w:lvlText w:val=""/>
      <w:lvlJc w:val="left"/>
      <w:pPr>
        <w:tabs>
          <w:tab w:val="num" w:pos="3600"/>
        </w:tabs>
        <w:ind w:left="3600" w:hanging="360"/>
      </w:pPr>
      <w:rPr>
        <w:rFonts w:ascii="Wingdings" w:hAnsi="Wingdings" w:hint="default"/>
      </w:rPr>
    </w:lvl>
    <w:lvl w:ilvl="5" w:tplc="E23A8454" w:tentative="1">
      <w:start w:val="1"/>
      <w:numFmt w:val="bullet"/>
      <w:lvlText w:val=""/>
      <w:lvlJc w:val="left"/>
      <w:pPr>
        <w:tabs>
          <w:tab w:val="num" w:pos="4320"/>
        </w:tabs>
        <w:ind w:left="4320" w:hanging="360"/>
      </w:pPr>
      <w:rPr>
        <w:rFonts w:ascii="Wingdings" w:hAnsi="Wingdings" w:hint="default"/>
      </w:rPr>
    </w:lvl>
    <w:lvl w:ilvl="6" w:tplc="EFB82596" w:tentative="1">
      <w:start w:val="1"/>
      <w:numFmt w:val="bullet"/>
      <w:lvlText w:val=""/>
      <w:lvlJc w:val="left"/>
      <w:pPr>
        <w:tabs>
          <w:tab w:val="num" w:pos="5040"/>
        </w:tabs>
        <w:ind w:left="5040" w:hanging="360"/>
      </w:pPr>
      <w:rPr>
        <w:rFonts w:ascii="Wingdings" w:hAnsi="Wingdings" w:hint="default"/>
      </w:rPr>
    </w:lvl>
    <w:lvl w:ilvl="7" w:tplc="3410CB9E" w:tentative="1">
      <w:start w:val="1"/>
      <w:numFmt w:val="bullet"/>
      <w:lvlText w:val=""/>
      <w:lvlJc w:val="left"/>
      <w:pPr>
        <w:tabs>
          <w:tab w:val="num" w:pos="5760"/>
        </w:tabs>
        <w:ind w:left="5760" w:hanging="360"/>
      </w:pPr>
      <w:rPr>
        <w:rFonts w:ascii="Wingdings" w:hAnsi="Wingdings" w:hint="default"/>
      </w:rPr>
    </w:lvl>
    <w:lvl w:ilvl="8" w:tplc="FB3E3D4E"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2280561"/>
    <w:multiLevelType w:val="hybridMultilevel"/>
    <w:tmpl w:val="063099C6"/>
    <w:lvl w:ilvl="0" w:tplc="04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574D7E80"/>
    <w:multiLevelType w:val="hybridMultilevel"/>
    <w:tmpl w:val="ACC47966"/>
    <w:lvl w:ilvl="0" w:tplc="BB040050">
      <w:start w:val="1"/>
      <w:numFmt w:val="bullet"/>
      <w:lvlText w:val="•"/>
      <w:lvlJc w:val="left"/>
      <w:pPr>
        <w:tabs>
          <w:tab w:val="num" w:pos="720"/>
        </w:tabs>
        <w:ind w:left="720" w:hanging="360"/>
      </w:pPr>
      <w:rPr>
        <w:rFonts w:ascii="Arial" w:hAnsi="Arial" w:hint="default"/>
      </w:rPr>
    </w:lvl>
    <w:lvl w:ilvl="1" w:tplc="7E6C758A">
      <w:start w:val="7456"/>
      <w:numFmt w:val="bullet"/>
      <w:lvlText w:val="-"/>
      <w:lvlJc w:val="left"/>
      <w:pPr>
        <w:tabs>
          <w:tab w:val="num" w:pos="1440"/>
        </w:tabs>
        <w:ind w:left="1440" w:hanging="360"/>
      </w:pPr>
      <w:rPr>
        <w:rFonts w:ascii="Calibri" w:hAnsi="Calibri" w:hint="default"/>
      </w:rPr>
    </w:lvl>
    <w:lvl w:ilvl="2" w:tplc="A30A4E8E">
      <w:start w:val="1"/>
      <w:numFmt w:val="bullet"/>
      <w:lvlText w:val="•"/>
      <w:lvlJc w:val="left"/>
      <w:pPr>
        <w:tabs>
          <w:tab w:val="num" w:pos="2160"/>
        </w:tabs>
        <w:ind w:left="2160" w:hanging="360"/>
      </w:pPr>
      <w:rPr>
        <w:rFonts w:ascii="Arial" w:hAnsi="Arial" w:hint="default"/>
      </w:rPr>
    </w:lvl>
    <w:lvl w:ilvl="3" w:tplc="2EDAC736" w:tentative="1">
      <w:start w:val="1"/>
      <w:numFmt w:val="bullet"/>
      <w:lvlText w:val="•"/>
      <w:lvlJc w:val="left"/>
      <w:pPr>
        <w:tabs>
          <w:tab w:val="num" w:pos="2880"/>
        </w:tabs>
        <w:ind w:left="2880" w:hanging="360"/>
      </w:pPr>
      <w:rPr>
        <w:rFonts w:ascii="Arial" w:hAnsi="Arial" w:hint="default"/>
      </w:rPr>
    </w:lvl>
    <w:lvl w:ilvl="4" w:tplc="208C1FD4" w:tentative="1">
      <w:start w:val="1"/>
      <w:numFmt w:val="bullet"/>
      <w:lvlText w:val="•"/>
      <w:lvlJc w:val="left"/>
      <w:pPr>
        <w:tabs>
          <w:tab w:val="num" w:pos="3600"/>
        </w:tabs>
        <w:ind w:left="3600" w:hanging="360"/>
      </w:pPr>
      <w:rPr>
        <w:rFonts w:ascii="Arial" w:hAnsi="Arial" w:hint="default"/>
      </w:rPr>
    </w:lvl>
    <w:lvl w:ilvl="5" w:tplc="55D421AC" w:tentative="1">
      <w:start w:val="1"/>
      <w:numFmt w:val="bullet"/>
      <w:lvlText w:val="•"/>
      <w:lvlJc w:val="left"/>
      <w:pPr>
        <w:tabs>
          <w:tab w:val="num" w:pos="4320"/>
        </w:tabs>
        <w:ind w:left="4320" w:hanging="360"/>
      </w:pPr>
      <w:rPr>
        <w:rFonts w:ascii="Arial" w:hAnsi="Arial" w:hint="default"/>
      </w:rPr>
    </w:lvl>
    <w:lvl w:ilvl="6" w:tplc="4866E4CC" w:tentative="1">
      <w:start w:val="1"/>
      <w:numFmt w:val="bullet"/>
      <w:lvlText w:val="•"/>
      <w:lvlJc w:val="left"/>
      <w:pPr>
        <w:tabs>
          <w:tab w:val="num" w:pos="5040"/>
        </w:tabs>
        <w:ind w:left="5040" w:hanging="360"/>
      </w:pPr>
      <w:rPr>
        <w:rFonts w:ascii="Arial" w:hAnsi="Arial" w:hint="default"/>
      </w:rPr>
    </w:lvl>
    <w:lvl w:ilvl="7" w:tplc="10165DD6" w:tentative="1">
      <w:start w:val="1"/>
      <w:numFmt w:val="bullet"/>
      <w:lvlText w:val="•"/>
      <w:lvlJc w:val="left"/>
      <w:pPr>
        <w:tabs>
          <w:tab w:val="num" w:pos="5760"/>
        </w:tabs>
        <w:ind w:left="5760" w:hanging="360"/>
      </w:pPr>
      <w:rPr>
        <w:rFonts w:ascii="Arial" w:hAnsi="Arial" w:hint="default"/>
      </w:rPr>
    </w:lvl>
    <w:lvl w:ilvl="8" w:tplc="71961EA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771494A"/>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1" w15:restartNumberingAfterBreak="0">
    <w:nsid w:val="5B7D1DF2"/>
    <w:multiLevelType w:val="multilevel"/>
    <w:tmpl w:val="335E50B2"/>
    <w:lvl w:ilvl="0">
      <w:start w:val="1"/>
      <w:numFmt w:val="decimal"/>
      <w:lvlText w:val="%1"/>
      <w:lvlJc w:val="left"/>
      <w:pPr>
        <w:tabs>
          <w:tab w:val="num" w:pos="420"/>
        </w:tabs>
        <w:ind w:left="420" w:hanging="420"/>
      </w:pPr>
      <w:rPr>
        <w:rFonts w:hint="eastAsia"/>
      </w:rPr>
    </w:lvl>
    <w:lvl w:ilvl="1">
      <w:start w:val="1"/>
      <w:numFmt w:val="bullet"/>
      <w:lvlText w:val="•"/>
      <w:lvlJc w:val="left"/>
      <w:pPr>
        <w:tabs>
          <w:tab w:val="num" w:pos="780"/>
        </w:tabs>
        <w:ind w:left="780" w:hanging="360"/>
      </w:pPr>
      <w:rPr>
        <w:rFonts w:ascii="Times New Roman" w:hAnsi="Times New Roman" w:hint="default"/>
      </w:rPr>
    </w:lvl>
    <w:lvl w:ilvl="2">
      <w:start w:val="1"/>
      <w:numFmt w:val="decimal"/>
      <w:lvlText w:val="%3."/>
      <w:lvlJc w:val="left"/>
      <w:pPr>
        <w:tabs>
          <w:tab w:val="num" w:pos="360"/>
        </w:tabs>
        <w:ind w:left="360" w:hanging="36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2" w15:restartNumberingAfterBreak="0">
    <w:nsid w:val="61BC2CEC"/>
    <w:multiLevelType w:val="hybridMultilevel"/>
    <w:tmpl w:val="0912534C"/>
    <w:lvl w:ilvl="0" w:tplc="F4B0A524">
      <w:start w:val="1"/>
      <w:numFmt w:val="bullet"/>
      <w:lvlText w:val="•"/>
      <w:lvlJc w:val="left"/>
      <w:pPr>
        <w:tabs>
          <w:tab w:val="num" w:pos="720"/>
        </w:tabs>
        <w:ind w:left="720" w:hanging="360"/>
      </w:pPr>
      <w:rPr>
        <w:rFonts w:ascii="Arial" w:hAnsi="Arial" w:hint="default"/>
      </w:rPr>
    </w:lvl>
    <w:lvl w:ilvl="1" w:tplc="DB52681C" w:tentative="1">
      <w:start w:val="1"/>
      <w:numFmt w:val="bullet"/>
      <w:lvlText w:val="•"/>
      <w:lvlJc w:val="left"/>
      <w:pPr>
        <w:tabs>
          <w:tab w:val="num" w:pos="1440"/>
        </w:tabs>
        <w:ind w:left="1440" w:hanging="360"/>
      </w:pPr>
      <w:rPr>
        <w:rFonts w:ascii="Arial" w:hAnsi="Arial" w:hint="default"/>
      </w:rPr>
    </w:lvl>
    <w:lvl w:ilvl="2" w:tplc="6B98058E" w:tentative="1">
      <w:start w:val="1"/>
      <w:numFmt w:val="bullet"/>
      <w:lvlText w:val="•"/>
      <w:lvlJc w:val="left"/>
      <w:pPr>
        <w:tabs>
          <w:tab w:val="num" w:pos="2160"/>
        </w:tabs>
        <w:ind w:left="2160" w:hanging="360"/>
      </w:pPr>
      <w:rPr>
        <w:rFonts w:ascii="Arial" w:hAnsi="Arial" w:hint="default"/>
      </w:rPr>
    </w:lvl>
    <w:lvl w:ilvl="3" w:tplc="5E3EF9D4" w:tentative="1">
      <w:start w:val="1"/>
      <w:numFmt w:val="bullet"/>
      <w:lvlText w:val="•"/>
      <w:lvlJc w:val="left"/>
      <w:pPr>
        <w:tabs>
          <w:tab w:val="num" w:pos="2880"/>
        </w:tabs>
        <w:ind w:left="2880" w:hanging="360"/>
      </w:pPr>
      <w:rPr>
        <w:rFonts w:ascii="Arial" w:hAnsi="Arial" w:hint="default"/>
      </w:rPr>
    </w:lvl>
    <w:lvl w:ilvl="4" w:tplc="BF78035C" w:tentative="1">
      <w:start w:val="1"/>
      <w:numFmt w:val="bullet"/>
      <w:lvlText w:val="•"/>
      <w:lvlJc w:val="left"/>
      <w:pPr>
        <w:tabs>
          <w:tab w:val="num" w:pos="3600"/>
        </w:tabs>
        <w:ind w:left="3600" w:hanging="360"/>
      </w:pPr>
      <w:rPr>
        <w:rFonts w:ascii="Arial" w:hAnsi="Arial" w:hint="default"/>
      </w:rPr>
    </w:lvl>
    <w:lvl w:ilvl="5" w:tplc="2EA833B2" w:tentative="1">
      <w:start w:val="1"/>
      <w:numFmt w:val="bullet"/>
      <w:lvlText w:val="•"/>
      <w:lvlJc w:val="left"/>
      <w:pPr>
        <w:tabs>
          <w:tab w:val="num" w:pos="4320"/>
        </w:tabs>
        <w:ind w:left="4320" w:hanging="360"/>
      </w:pPr>
      <w:rPr>
        <w:rFonts w:ascii="Arial" w:hAnsi="Arial" w:hint="default"/>
      </w:rPr>
    </w:lvl>
    <w:lvl w:ilvl="6" w:tplc="B99AE0AC" w:tentative="1">
      <w:start w:val="1"/>
      <w:numFmt w:val="bullet"/>
      <w:lvlText w:val="•"/>
      <w:lvlJc w:val="left"/>
      <w:pPr>
        <w:tabs>
          <w:tab w:val="num" w:pos="5040"/>
        </w:tabs>
        <w:ind w:left="5040" w:hanging="360"/>
      </w:pPr>
      <w:rPr>
        <w:rFonts w:ascii="Arial" w:hAnsi="Arial" w:hint="default"/>
      </w:rPr>
    </w:lvl>
    <w:lvl w:ilvl="7" w:tplc="CD642AFC" w:tentative="1">
      <w:start w:val="1"/>
      <w:numFmt w:val="bullet"/>
      <w:lvlText w:val="•"/>
      <w:lvlJc w:val="left"/>
      <w:pPr>
        <w:tabs>
          <w:tab w:val="num" w:pos="5760"/>
        </w:tabs>
        <w:ind w:left="5760" w:hanging="360"/>
      </w:pPr>
      <w:rPr>
        <w:rFonts w:ascii="Arial" w:hAnsi="Arial" w:hint="default"/>
      </w:rPr>
    </w:lvl>
    <w:lvl w:ilvl="8" w:tplc="7CA674E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331212F"/>
    <w:multiLevelType w:val="hybridMultilevel"/>
    <w:tmpl w:val="A3743266"/>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668A7C93"/>
    <w:multiLevelType w:val="hybridMultilevel"/>
    <w:tmpl w:val="B1D0297C"/>
    <w:lvl w:ilvl="0" w:tplc="03B8185E">
      <w:start w:val="1"/>
      <w:numFmt w:val="bullet"/>
      <w:lvlText w:val="•"/>
      <w:lvlJc w:val="left"/>
      <w:pPr>
        <w:tabs>
          <w:tab w:val="num" w:pos="720"/>
        </w:tabs>
        <w:ind w:left="720" w:hanging="360"/>
      </w:pPr>
      <w:rPr>
        <w:rFonts w:ascii="Arial" w:hAnsi="Arial" w:hint="default"/>
      </w:rPr>
    </w:lvl>
    <w:lvl w:ilvl="1" w:tplc="471ED408">
      <w:numFmt w:val="none"/>
      <w:lvlText w:val=""/>
      <w:lvlJc w:val="left"/>
      <w:pPr>
        <w:tabs>
          <w:tab w:val="num" w:pos="360"/>
        </w:tabs>
      </w:pPr>
    </w:lvl>
    <w:lvl w:ilvl="2" w:tplc="CE4E4362" w:tentative="1">
      <w:start w:val="1"/>
      <w:numFmt w:val="bullet"/>
      <w:lvlText w:val="•"/>
      <w:lvlJc w:val="left"/>
      <w:pPr>
        <w:tabs>
          <w:tab w:val="num" w:pos="2160"/>
        </w:tabs>
        <w:ind w:left="2160" w:hanging="360"/>
      </w:pPr>
      <w:rPr>
        <w:rFonts w:ascii="Arial" w:hAnsi="Arial" w:hint="default"/>
      </w:rPr>
    </w:lvl>
    <w:lvl w:ilvl="3" w:tplc="90A23EB2" w:tentative="1">
      <w:start w:val="1"/>
      <w:numFmt w:val="bullet"/>
      <w:lvlText w:val="•"/>
      <w:lvlJc w:val="left"/>
      <w:pPr>
        <w:tabs>
          <w:tab w:val="num" w:pos="2880"/>
        </w:tabs>
        <w:ind w:left="2880" w:hanging="360"/>
      </w:pPr>
      <w:rPr>
        <w:rFonts w:ascii="Arial" w:hAnsi="Arial" w:hint="default"/>
      </w:rPr>
    </w:lvl>
    <w:lvl w:ilvl="4" w:tplc="9D6CD11A" w:tentative="1">
      <w:start w:val="1"/>
      <w:numFmt w:val="bullet"/>
      <w:lvlText w:val="•"/>
      <w:lvlJc w:val="left"/>
      <w:pPr>
        <w:tabs>
          <w:tab w:val="num" w:pos="3600"/>
        </w:tabs>
        <w:ind w:left="3600" w:hanging="360"/>
      </w:pPr>
      <w:rPr>
        <w:rFonts w:ascii="Arial" w:hAnsi="Arial" w:hint="default"/>
      </w:rPr>
    </w:lvl>
    <w:lvl w:ilvl="5" w:tplc="5018F952" w:tentative="1">
      <w:start w:val="1"/>
      <w:numFmt w:val="bullet"/>
      <w:lvlText w:val="•"/>
      <w:lvlJc w:val="left"/>
      <w:pPr>
        <w:tabs>
          <w:tab w:val="num" w:pos="4320"/>
        </w:tabs>
        <w:ind w:left="4320" w:hanging="360"/>
      </w:pPr>
      <w:rPr>
        <w:rFonts w:ascii="Arial" w:hAnsi="Arial" w:hint="default"/>
      </w:rPr>
    </w:lvl>
    <w:lvl w:ilvl="6" w:tplc="82EE64B4" w:tentative="1">
      <w:start w:val="1"/>
      <w:numFmt w:val="bullet"/>
      <w:lvlText w:val="•"/>
      <w:lvlJc w:val="left"/>
      <w:pPr>
        <w:tabs>
          <w:tab w:val="num" w:pos="5040"/>
        </w:tabs>
        <w:ind w:left="5040" w:hanging="360"/>
      </w:pPr>
      <w:rPr>
        <w:rFonts w:ascii="Arial" w:hAnsi="Arial" w:hint="default"/>
      </w:rPr>
    </w:lvl>
    <w:lvl w:ilvl="7" w:tplc="C6925E00" w:tentative="1">
      <w:start w:val="1"/>
      <w:numFmt w:val="bullet"/>
      <w:lvlText w:val="•"/>
      <w:lvlJc w:val="left"/>
      <w:pPr>
        <w:tabs>
          <w:tab w:val="num" w:pos="5760"/>
        </w:tabs>
        <w:ind w:left="5760" w:hanging="360"/>
      </w:pPr>
      <w:rPr>
        <w:rFonts w:ascii="Arial" w:hAnsi="Arial" w:hint="default"/>
      </w:rPr>
    </w:lvl>
    <w:lvl w:ilvl="8" w:tplc="899A3E8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77B2C30"/>
    <w:multiLevelType w:val="hybridMultilevel"/>
    <w:tmpl w:val="DFC630A6"/>
    <w:lvl w:ilvl="0" w:tplc="D4E269DA">
      <w:start w:val="1"/>
      <w:numFmt w:val="bullet"/>
      <w:lvlText w:val="•"/>
      <w:lvlJc w:val="left"/>
      <w:pPr>
        <w:tabs>
          <w:tab w:val="num" w:pos="720"/>
        </w:tabs>
        <w:ind w:left="720" w:hanging="360"/>
      </w:pPr>
      <w:rPr>
        <w:rFonts w:ascii="Arial" w:hAnsi="Arial" w:hint="default"/>
      </w:rPr>
    </w:lvl>
    <w:lvl w:ilvl="1" w:tplc="5EC2B160">
      <w:start w:val="24482"/>
      <w:numFmt w:val="bullet"/>
      <w:lvlText w:val="-"/>
      <w:lvlJc w:val="left"/>
      <w:pPr>
        <w:tabs>
          <w:tab w:val="num" w:pos="1440"/>
        </w:tabs>
        <w:ind w:left="1440" w:hanging="360"/>
      </w:pPr>
      <w:rPr>
        <w:rFonts w:ascii="Calibri" w:hAnsi="Calibri" w:hint="default"/>
      </w:rPr>
    </w:lvl>
    <w:lvl w:ilvl="2" w:tplc="528A10DE">
      <w:start w:val="24482"/>
      <w:numFmt w:val="bullet"/>
      <w:lvlText w:val="•"/>
      <w:lvlJc w:val="left"/>
      <w:pPr>
        <w:tabs>
          <w:tab w:val="num" w:pos="2160"/>
        </w:tabs>
        <w:ind w:left="2160" w:hanging="360"/>
      </w:pPr>
      <w:rPr>
        <w:rFonts w:ascii="Arial" w:hAnsi="Arial" w:hint="default"/>
      </w:rPr>
    </w:lvl>
    <w:lvl w:ilvl="3" w:tplc="6E460942">
      <w:start w:val="24482"/>
      <w:numFmt w:val="bullet"/>
      <w:lvlText w:val="•"/>
      <w:lvlJc w:val="left"/>
      <w:pPr>
        <w:tabs>
          <w:tab w:val="num" w:pos="2880"/>
        </w:tabs>
        <w:ind w:left="2880" w:hanging="360"/>
      </w:pPr>
      <w:rPr>
        <w:rFonts w:ascii="Arial" w:hAnsi="Arial" w:hint="default"/>
      </w:rPr>
    </w:lvl>
    <w:lvl w:ilvl="4" w:tplc="8DC659B0" w:tentative="1">
      <w:start w:val="1"/>
      <w:numFmt w:val="bullet"/>
      <w:lvlText w:val="•"/>
      <w:lvlJc w:val="left"/>
      <w:pPr>
        <w:tabs>
          <w:tab w:val="num" w:pos="3600"/>
        </w:tabs>
        <w:ind w:left="3600" w:hanging="360"/>
      </w:pPr>
      <w:rPr>
        <w:rFonts w:ascii="Arial" w:hAnsi="Arial" w:hint="default"/>
      </w:rPr>
    </w:lvl>
    <w:lvl w:ilvl="5" w:tplc="32544EF8" w:tentative="1">
      <w:start w:val="1"/>
      <w:numFmt w:val="bullet"/>
      <w:lvlText w:val="•"/>
      <w:lvlJc w:val="left"/>
      <w:pPr>
        <w:tabs>
          <w:tab w:val="num" w:pos="4320"/>
        </w:tabs>
        <w:ind w:left="4320" w:hanging="360"/>
      </w:pPr>
      <w:rPr>
        <w:rFonts w:ascii="Arial" w:hAnsi="Arial" w:hint="default"/>
      </w:rPr>
    </w:lvl>
    <w:lvl w:ilvl="6" w:tplc="E9701B02" w:tentative="1">
      <w:start w:val="1"/>
      <w:numFmt w:val="bullet"/>
      <w:lvlText w:val="•"/>
      <w:lvlJc w:val="left"/>
      <w:pPr>
        <w:tabs>
          <w:tab w:val="num" w:pos="5040"/>
        </w:tabs>
        <w:ind w:left="5040" w:hanging="360"/>
      </w:pPr>
      <w:rPr>
        <w:rFonts w:ascii="Arial" w:hAnsi="Arial" w:hint="default"/>
      </w:rPr>
    </w:lvl>
    <w:lvl w:ilvl="7" w:tplc="81FAD414" w:tentative="1">
      <w:start w:val="1"/>
      <w:numFmt w:val="bullet"/>
      <w:lvlText w:val="•"/>
      <w:lvlJc w:val="left"/>
      <w:pPr>
        <w:tabs>
          <w:tab w:val="num" w:pos="5760"/>
        </w:tabs>
        <w:ind w:left="5760" w:hanging="360"/>
      </w:pPr>
      <w:rPr>
        <w:rFonts w:ascii="Arial" w:hAnsi="Arial" w:hint="default"/>
      </w:rPr>
    </w:lvl>
    <w:lvl w:ilvl="8" w:tplc="B6D47A6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6E208DF"/>
    <w:multiLevelType w:val="hybridMultilevel"/>
    <w:tmpl w:val="811A5434"/>
    <w:lvl w:ilvl="0" w:tplc="C95A0A1C">
      <w:start w:val="1"/>
      <w:numFmt w:val="bullet"/>
      <w:lvlText w:val="•"/>
      <w:lvlJc w:val="left"/>
      <w:pPr>
        <w:tabs>
          <w:tab w:val="num" w:pos="720"/>
        </w:tabs>
        <w:ind w:left="720" w:hanging="360"/>
      </w:pPr>
      <w:rPr>
        <w:rFonts w:ascii="Arial" w:hAnsi="Arial" w:hint="default"/>
      </w:rPr>
    </w:lvl>
    <w:lvl w:ilvl="1" w:tplc="47CE4122">
      <w:numFmt w:val="none"/>
      <w:lvlText w:val=""/>
      <w:lvlJc w:val="left"/>
      <w:pPr>
        <w:tabs>
          <w:tab w:val="num" w:pos="360"/>
        </w:tabs>
      </w:pPr>
    </w:lvl>
    <w:lvl w:ilvl="2" w:tplc="2402EBD0" w:tentative="1">
      <w:start w:val="1"/>
      <w:numFmt w:val="bullet"/>
      <w:lvlText w:val="•"/>
      <w:lvlJc w:val="left"/>
      <w:pPr>
        <w:tabs>
          <w:tab w:val="num" w:pos="2160"/>
        </w:tabs>
        <w:ind w:left="2160" w:hanging="360"/>
      </w:pPr>
      <w:rPr>
        <w:rFonts w:ascii="Arial" w:hAnsi="Arial" w:hint="default"/>
      </w:rPr>
    </w:lvl>
    <w:lvl w:ilvl="3" w:tplc="1E54EC70" w:tentative="1">
      <w:start w:val="1"/>
      <w:numFmt w:val="bullet"/>
      <w:lvlText w:val="•"/>
      <w:lvlJc w:val="left"/>
      <w:pPr>
        <w:tabs>
          <w:tab w:val="num" w:pos="2880"/>
        </w:tabs>
        <w:ind w:left="2880" w:hanging="360"/>
      </w:pPr>
      <w:rPr>
        <w:rFonts w:ascii="Arial" w:hAnsi="Arial" w:hint="default"/>
      </w:rPr>
    </w:lvl>
    <w:lvl w:ilvl="4" w:tplc="0F86002A" w:tentative="1">
      <w:start w:val="1"/>
      <w:numFmt w:val="bullet"/>
      <w:lvlText w:val="•"/>
      <w:lvlJc w:val="left"/>
      <w:pPr>
        <w:tabs>
          <w:tab w:val="num" w:pos="3600"/>
        </w:tabs>
        <w:ind w:left="3600" w:hanging="360"/>
      </w:pPr>
      <w:rPr>
        <w:rFonts w:ascii="Arial" w:hAnsi="Arial" w:hint="default"/>
      </w:rPr>
    </w:lvl>
    <w:lvl w:ilvl="5" w:tplc="C282940C" w:tentative="1">
      <w:start w:val="1"/>
      <w:numFmt w:val="bullet"/>
      <w:lvlText w:val="•"/>
      <w:lvlJc w:val="left"/>
      <w:pPr>
        <w:tabs>
          <w:tab w:val="num" w:pos="4320"/>
        </w:tabs>
        <w:ind w:left="4320" w:hanging="360"/>
      </w:pPr>
      <w:rPr>
        <w:rFonts w:ascii="Arial" w:hAnsi="Arial" w:hint="default"/>
      </w:rPr>
    </w:lvl>
    <w:lvl w:ilvl="6" w:tplc="046295B0" w:tentative="1">
      <w:start w:val="1"/>
      <w:numFmt w:val="bullet"/>
      <w:lvlText w:val="•"/>
      <w:lvlJc w:val="left"/>
      <w:pPr>
        <w:tabs>
          <w:tab w:val="num" w:pos="5040"/>
        </w:tabs>
        <w:ind w:left="5040" w:hanging="360"/>
      </w:pPr>
      <w:rPr>
        <w:rFonts w:ascii="Arial" w:hAnsi="Arial" w:hint="default"/>
      </w:rPr>
    </w:lvl>
    <w:lvl w:ilvl="7" w:tplc="E8DE134A" w:tentative="1">
      <w:start w:val="1"/>
      <w:numFmt w:val="bullet"/>
      <w:lvlText w:val="•"/>
      <w:lvlJc w:val="left"/>
      <w:pPr>
        <w:tabs>
          <w:tab w:val="num" w:pos="5760"/>
        </w:tabs>
        <w:ind w:left="5760" w:hanging="360"/>
      </w:pPr>
      <w:rPr>
        <w:rFonts w:ascii="Arial" w:hAnsi="Arial" w:hint="default"/>
      </w:rPr>
    </w:lvl>
    <w:lvl w:ilvl="8" w:tplc="768EA4F6" w:tentative="1">
      <w:start w:val="1"/>
      <w:numFmt w:val="bullet"/>
      <w:lvlText w:val="•"/>
      <w:lvlJc w:val="left"/>
      <w:pPr>
        <w:tabs>
          <w:tab w:val="num" w:pos="6480"/>
        </w:tabs>
        <w:ind w:left="6480" w:hanging="360"/>
      </w:pPr>
      <w:rPr>
        <w:rFonts w:ascii="Arial" w:hAnsi="Arial" w:hint="default"/>
      </w:rPr>
    </w:lvl>
  </w:abstractNum>
  <w:num w:numId="1" w16cid:durableId="1856142926">
    <w:abstractNumId w:val="16"/>
  </w:num>
  <w:num w:numId="2" w16cid:durableId="1517383319">
    <w:abstractNumId w:val="0"/>
  </w:num>
  <w:num w:numId="3" w16cid:durableId="1820002407">
    <w:abstractNumId w:val="1"/>
  </w:num>
  <w:num w:numId="4" w16cid:durableId="2041783622">
    <w:abstractNumId w:val="2"/>
  </w:num>
  <w:num w:numId="5" w16cid:durableId="363287783">
    <w:abstractNumId w:val="6"/>
  </w:num>
  <w:num w:numId="6" w16cid:durableId="2048211014">
    <w:abstractNumId w:val="20"/>
  </w:num>
  <w:num w:numId="7" w16cid:durableId="4517955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7247602">
    <w:abstractNumId w:val="22"/>
  </w:num>
  <w:num w:numId="9" w16cid:durableId="1253778607">
    <w:abstractNumId w:val="29"/>
  </w:num>
  <w:num w:numId="10" w16cid:durableId="199628285">
    <w:abstractNumId w:val="10"/>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92683406">
    <w:abstractNumId w:val="36"/>
  </w:num>
  <w:num w:numId="12" w16cid:durableId="1998341970">
    <w:abstractNumId w:val="11"/>
  </w:num>
  <w:num w:numId="13" w16cid:durableId="1694191156">
    <w:abstractNumId w:val="32"/>
  </w:num>
  <w:num w:numId="14" w16cid:durableId="1780759960">
    <w:abstractNumId w:val="30"/>
  </w:num>
  <w:num w:numId="15" w16cid:durableId="1051923604">
    <w:abstractNumId w:val="31"/>
  </w:num>
  <w:num w:numId="16" w16cid:durableId="341326312">
    <w:abstractNumId w:val="10"/>
  </w:num>
  <w:num w:numId="17" w16cid:durableId="946235570">
    <w:abstractNumId w:val="5"/>
  </w:num>
  <w:num w:numId="18" w16cid:durableId="1223717110">
    <w:abstractNumId w:val="3"/>
  </w:num>
  <w:num w:numId="19" w16cid:durableId="1833448632">
    <w:abstractNumId w:val="18"/>
  </w:num>
  <w:num w:numId="20" w16cid:durableId="1001153157">
    <w:abstractNumId w:val="14"/>
  </w:num>
  <w:num w:numId="21" w16cid:durableId="1097750180">
    <w:abstractNumId w:val="19"/>
  </w:num>
  <w:num w:numId="22" w16cid:durableId="347413259">
    <w:abstractNumId w:val="13"/>
  </w:num>
  <w:num w:numId="23" w16cid:durableId="674920392">
    <w:abstractNumId w:val="35"/>
  </w:num>
  <w:num w:numId="24" w16cid:durableId="361899089">
    <w:abstractNumId w:val="24"/>
  </w:num>
  <w:num w:numId="25" w16cid:durableId="1709916822">
    <w:abstractNumId w:val="34"/>
  </w:num>
  <w:num w:numId="26" w16cid:durableId="979771374">
    <w:abstractNumId w:val="15"/>
  </w:num>
  <w:num w:numId="27" w16cid:durableId="922449036">
    <w:abstractNumId w:val="17"/>
  </w:num>
  <w:num w:numId="28" w16cid:durableId="1572427741">
    <w:abstractNumId w:val="23"/>
  </w:num>
  <w:num w:numId="29" w16cid:durableId="2010794598">
    <w:abstractNumId w:val="28"/>
  </w:num>
  <w:num w:numId="30" w16cid:durableId="1946575346">
    <w:abstractNumId w:val="9"/>
    <w:lvlOverride w:ilvl="0"/>
    <w:lvlOverride w:ilvl="1"/>
    <w:lvlOverride w:ilvl="2"/>
    <w:lvlOverride w:ilvl="3"/>
    <w:lvlOverride w:ilvl="4"/>
    <w:lvlOverride w:ilvl="5"/>
    <w:lvlOverride w:ilvl="6"/>
    <w:lvlOverride w:ilvl="7"/>
    <w:lvlOverride w:ilvl="8"/>
  </w:num>
  <w:num w:numId="31" w16cid:durableId="1148866988">
    <w:abstractNumId w:val="21"/>
  </w:num>
  <w:num w:numId="32" w16cid:durableId="1763143259">
    <w:abstractNumId w:val="9"/>
  </w:num>
  <w:num w:numId="33" w16cid:durableId="1742606359">
    <w:abstractNumId w:val="12"/>
  </w:num>
  <w:num w:numId="34" w16cid:durableId="1923098752">
    <w:abstractNumId w:val="4"/>
  </w:num>
  <w:num w:numId="35" w16cid:durableId="1864979755">
    <w:abstractNumId w:val="26"/>
  </w:num>
  <w:num w:numId="36" w16cid:durableId="2323928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58635166">
    <w:abstractNumId w:val="27"/>
  </w:num>
  <w:num w:numId="38" w16cid:durableId="2000426882">
    <w:abstractNumId w:val="25"/>
    <w:lvlOverride w:ilvl="0"/>
    <w:lvlOverride w:ilvl="1"/>
    <w:lvlOverride w:ilvl="2"/>
    <w:lvlOverride w:ilvl="3"/>
    <w:lvlOverride w:ilvl="4"/>
    <w:lvlOverride w:ilvl="5"/>
    <w:lvlOverride w:ilvl="6"/>
    <w:lvlOverride w:ilvl="7"/>
    <w:lvlOverride w:ilvl="8"/>
  </w:num>
  <w:num w:numId="39" w16cid:durableId="189298317">
    <w:abstractNumId w:val="7"/>
  </w:num>
  <w:num w:numId="40" w16cid:durableId="1300960495">
    <w:abstractNumId w:val="7"/>
    <w:lvlOverride w:ilvl="0"/>
    <w:lvlOverride w:ilvl="1"/>
    <w:lvlOverride w:ilvl="2"/>
    <w:lvlOverride w:ilvl="3"/>
    <w:lvlOverride w:ilvl="4"/>
    <w:lvlOverride w:ilvl="5"/>
    <w:lvlOverride w:ilvl="6"/>
    <w:lvlOverride w:ilvl="7"/>
    <w:lvlOverride w:ilvl="8"/>
  </w:num>
  <w:num w:numId="41" w16cid:durableId="917516009">
    <w:abstractNumId w:val="25"/>
  </w:num>
  <w:num w:numId="42" w16cid:durableId="1558589887">
    <w:abstractNumId w:val="33"/>
  </w:num>
  <w:num w:numId="43" w16cid:durableId="431627132">
    <w:abstractNumId w:val="33"/>
    <w:lvlOverride w:ilvl="0"/>
    <w:lvlOverride w:ilvl="1"/>
    <w:lvlOverride w:ilvl="2"/>
    <w:lvlOverride w:ilvl="3"/>
    <w:lvlOverride w:ilvl="4"/>
    <w:lvlOverride w:ilvl="5"/>
    <w:lvlOverride w:ilvl="6"/>
    <w:lvlOverride w:ilvl="7"/>
    <w:lvlOverride w:ilvl="8"/>
  </w:num>
  <w:num w:numId="44" w16cid:durableId="528026583">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printColBlack/>
    <w:showBreaksInFrames/>
    <w:suppressSpBfAfterPgBrk/>
    <w:swapBordersFacingPages/>
    <w:convMailMergeEsc/>
    <w:doNotSuppressParagraphBorders/>
    <w:footnoteLayoutLikeWW8/>
    <w:forgetLastTabAlignment/>
    <w:noSpaceRaiseLower/>
    <w:layoutRawTableWidth/>
    <w:layoutTableRowsApar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2A27"/>
    <w:rsid w:val="00000207"/>
    <w:rsid w:val="00000800"/>
    <w:rsid w:val="00003EAB"/>
    <w:rsid w:val="00005870"/>
    <w:rsid w:val="00006516"/>
    <w:rsid w:val="00007145"/>
    <w:rsid w:val="00010CBF"/>
    <w:rsid w:val="000111E6"/>
    <w:rsid w:val="00012418"/>
    <w:rsid w:val="00016B5F"/>
    <w:rsid w:val="00022E4A"/>
    <w:rsid w:val="00023485"/>
    <w:rsid w:val="00034E3D"/>
    <w:rsid w:val="00042473"/>
    <w:rsid w:val="00044480"/>
    <w:rsid w:val="00044BD9"/>
    <w:rsid w:val="00045E15"/>
    <w:rsid w:val="000475FA"/>
    <w:rsid w:val="00050CA0"/>
    <w:rsid w:val="00054678"/>
    <w:rsid w:val="000551AD"/>
    <w:rsid w:val="00060EE7"/>
    <w:rsid w:val="00061C8A"/>
    <w:rsid w:val="00063B4E"/>
    <w:rsid w:val="000643C1"/>
    <w:rsid w:val="0006594E"/>
    <w:rsid w:val="00071E8B"/>
    <w:rsid w:val="000723CA"/>
    <w:rsid w:val="0007529D"/>
    <w:rsid w:val="00076111"/>
    <w:rsid w:val="00076E90"/>
    <w:rsid w:val="00077140"/>
    <w:rsid w:val="000803E8"/>
    <w:rsid w:val="000808D8"/>
    <w:rsid w:val="000810E0"/>
    <w:rsid w:val="00081837"/>
    <w:rsid w:val="00090906"/>
    <w:rsid w:val="00091892"/>
    <w:rsid w:val="00094AF4"/>
    <w:rsid w:val="0009750D"/>
    <w:rsid w:val="00097BE0"/>
    <w:rsid w:val="000A090F"/>
    <w:rsid w:val="000A1842"/>
    <w:rsid w:val="000A5D92"/>
    <w:rsid w:val="000A6394"/>
    <w:rsid w:val="000A7788"/>
    <w:rsid w:val="000B0134"/>
    <w:rsid w:val="000B05C9"/>
    <w:rsid w:val="000B05D5"/>
    <w:rsid w:val="000B2ED3"/>
    <w:rsid w:val="000B4410"/>
    <w:rsid w:val="000B55EA"/>
    <w:rsid w:val="000C02CF"/>
    <w:rsid w:val="000C038A"/>
    <w:rsid w:val="000C2049"/>
    <w:rsid w:val="000C2D5A"/>
    <w:rsid w:val="000C3AA2"/>
    <w:rsid w:val="000C42A7"/>
    <w:rsid w:val="000C5163"/>
    <w:rsid w:val="000C5922"/>
    <w:rsid w:val="000C6598"/>
    <w:rsid w:val="000C7643"/>
    <w:rsid w:val="000D13E5"/>
    <w:rsid w:val="000D15E3"/>
    <w:rsid w:val="000D189C"/>
    <w:rsid w:val="000D50B6"/>
    <w:rsid w:val="000D68A0"/>
    <w:rsid w:val="000E018D"/>
    <w:rsid w:val="000E0D34"/>
    <w:rsid w:val="000E27C9"/>
    <w:rsid w:val="000E38B9"/>
    <w:rsid w:val="000E512F"/>
    <w:rsid w:val="000E6883"/>
    <w:rsid w:val="000E7950"/>
    <w:rsid w:val="000F1E0D"/>
    <w:rsid w:val="000F22BB"/>
    <w:rsid w:val="000F2AB5"/>
    <w:rsid w:val="000F2FD0"/>
    <w:rsid w:val="000F3A67"/>
    <w:rsid w:val="000F62F7"/>
    <w:rsid w:val="00101C22"/>
    <w:rsid w:val="00103420"/>
    <w:rsid w:val="00106A93"/>
    <w:rsid w:val="00107586"/>
    <w:rsid w:val="001118B4"/>
    <w:rsid w:val="00111D91"/>
    <w:rsid w:val="001130EC"/>
    <w:rsid w:val="001138B3"/>
    <w:rsid w:val="001174FD"/>
    <w:rsid w:val="001200DE"/>
    <w:rsid w:val="001201C4"/>
    <w:rsid w:val="00121AEE"/>
    <w:rsid w:val="001232FB"/>
    <w:rsid w:val="00127CD7"/>
    <w:rsid w:val="00132BF4"/>
    <w:rsid w:val="00133C8D"/>
    <w:rsid w:val="00134136"/>
    <w:rsid w:val="00141D30"/>
    <w:rsid w:val="00143179"/>
    <w:rsid w:val="00144C26"/>
    <w:rsid w:val="00145D43"/>
    <w:rsid w:val="001506CE"/>
    <w:rsid w:val="00151C0E"/>
    <w:rsid w:val="00153979"/>
    <w:rsid w:val="0016163E"/>
    <w:rsid w:val="001618D4"/>
    <w:rsid w:val="001620D2"/>
    <w:rsid w:val="00163DD4"/>
    <w:rsid w:val="00166473"/>
    <w:rsid w:val="001667D6"/>
    <w:rsid w:val="001677B3"/>
    <w:rsid w:val="00171ED1"/>
    <w:rsid w:val="00175B5E"/>
    <w:rsid w:val="00176E53"/>
    <w:rsid w:val="00177C97"/>
    <w:rsid w:val="001857A7"/>
    <w:rsid w:val="00192C46"/>
    <w:rsid w:val="001939E8"/>
    <w:rsid w:val="00195F02"/>
    <w:rsid w:val="00196AFE"/>
    <w:rsid w:val="001A0558"/>
    <w:rsid w:val="001A1103"/>
    <w:rsid w:val="001A4647"/>
    <w:rsid w:val="001A4B00"/>
    <w:rsid w:val="001A7259"/>
    <w:rsid w:val="001A7B60"/>
    <w:rsid w:val="001B3625"/>
    <w:rsid w:val="001B7A65"/>
    <w:rsid w:val="001B7A9B"/>
    <w:rsid w:val="001B7F11"/>
    <w:rsid w:val="001C10A9"/>
    <w:rsid w:val="001C133D"/>
    <w:rsid w:val="001C1347"/>
    <w:rsid w:val="001C284D"/>
    <w:rsid w:val="001C5162"/>
    <w:rsid w:val="001C6845"/>
    <w:rsid w:val="001D0703"/>
    <w:rsid w:val="001D141F"/>
    <w:rsid w:val="001D1EB2"/>
    <w:rsid w:val="001D2B40"/>
    <w:rsid w:val="001D413D"/>
    <w:rsid w:val="001D4F11"/>
    <w:rsid w:val="001D59BA"/>
    <w:rsid w:val="001D64A1"/>
    <w:rsid w:val="001E1B5A"/>
    <w:rsid w:val="001E2974"/>
    <w:rsid w:val="001E2996"/>
    <w:rsid w:val="001E41F3"/>
    <w:rsid w:val="001E5541"/>
    <w:rsid w:val="001F2F15"/>
    <w:rsid w:val="001F5ACB"/>
    <w:rsid w:val="001F5D30"/>
    <w:rsid w:val="001F7C30"/>
    <w:rsid w:val="002000E1"/>
    <w:rsid w:val="00200250"/>
    <w:rsid w:val="00201F22"/>
    <w:rsid w:val="00210F73"/>
    <w:rsid w:val="00211603"/>
    <w:rsid w:val="00213B82"/>
    <w:rsid w:val="00214305"/>
    <w:rsid w:val="002148BD"/>
    <w:rsid w:val="00214D8E"/>
    <w:rsid w:val="00215A69"/>
    <w:rsid w:val="002241C4"/>
    <w:rsid w:val="00224B3B"/>
    <w:rsid w:val="0022642C"/>
    <w:rsid w:val="00226851"/>
    <w:rsid w:val="00227980"/>
    <w:rsid w:val="00230D9F"/>
    <w:rsid w:val="00233B9E"/>
    <w:rsid w:val="00237100"/>
    <w:rsid w:val="0024072A"/>
    <w:rsid w:val="00240C90"/>
    <w:rsid w:val="002412D4"/>
    <w:rsid w:val="0024487F"/>
    <w:rsid w:val="002462C4"/>
    <w:rsid w:val="00246C43"/>
    <w:rsid w:val="00247E50"/>
    <w:rsid w:val="00251750"/>
    <w:rsid w:val="00251AAA"/>
    <w:rsid w:val="00251CD4"/>
    <w:rsid w:val="002558E0"/>
    <w:rsid w:val="002561CC"/>
    <w:rsid w:val="002578A9"/>
    <w:rsid w:val="0026004D"/>
    <w:rsid w:val="00260761"/>
    <w:rsid w:val="00260819"/>
    <w:rsid w:val="00265FDA"/>
    <w:rsid w:val="00267027"/>
    <w:rsid w:val="002708AF"/>
    <w:rsid w:val="00270DEA"/>
    <w:rsid w:val="00273325"/>
    <w:rsid w:val="0027419D"/>
    <w:rsid w:val="00275042"/>
    <w:rsid w:val="002756A1"/>
    <w:rsid w:val="00275D12"/>
    <w:rsid w:val="002835C4"/>
    <w:rsid w:val="002860C4"/>
    <w:rsid w:val="002871EF"/>
    <w:rsid w:val="00287458"/>
    <w:rsid w:val="0029321F"/>
    <w:rsid w:val="00294EB9"/>
    <w:rsid w:val="00295D9F"/>
    <w:rsid w:val="0029717E"/>
    <w:rsid w:val="002A01CC"/>
    <w:rsid w:val="002A2DDF"/>
    <w:rsid w:val="002A35ED"/>
    <w:rsid w:val="002A4969"/>
    <w:rsid w:val="002A6497"/>
    <w:rsid w:val="002A663E"/>
    <w:rsid w:val="002B4921"/>
    <w:rsid w:val="002B5741"/>
    <w:rsid w:val="002B7441"/>
    <w:rsid w:val="002B7893"/>
    <w:rsid w:val="002B7A39"/>
    <w:rsid w:val="002C12C8"/>
    <w:rsid w:val="002C28A5"/>
    <w:rsid w:val="002C2EA4"/>
    <w:rsid w:val="002C3545"/>
    <w:rsid w:val="002C55B6"/>
    <w:rsid w:val="002C6755"/>
    <w:rsid w:val="002D0BC2"/>
    <w:rsid w:val="002D10C9"/>
    <w:rsid w:val="002D1445"/>
    <w:rsid w:val="002D2E04"/>
    <w:rsid w:val="002D568E"/>
    <w:rsid w:val="002D7339"/>
    <w:rsid w:val="002D754B"/>
    <w:rsid w:val="002E225A"/>
    <w:rsid w:val="002E42A0"/>
    <w:rsid w:val="002E7E69"/>
    <w:rsid w:val="002F1C51"/>
    <w:rsid w:val="002F20C9"/>
    <w:rsid w:val="002F2D07"/>
    <w:rsid w:val="002F300E"/>
    <w:rsid w:val="002F41AD"/>
    <w:rsid w:val="002F4DB9"/>
    <w:rsid w:val="00300A08"/>
    <w:rsid w:val="00301D4A"/>
    <w:rsid w:val="00305409"/>
    <w:rsid w:val="0031026E"/>
    <w:rsid w:val="00312863"/>
    <w:rsid w:val="0031632E"/>
    <w:rsid w:val="003175A5"/>
    <w:rsid w:val="0032119C"/>
    <w:rsid w:val="003257F3"/>
    <w:rsid w:val="0032748B"/>
    <w:rsid w:val="00331C12"/>
    <w:rsid w:val="00333122"/>
    <w:rsid w:val="00333439"/>
    <w:rsid w:val="00335228"/>
    <w:rsid w:val="003367EE"/>
    <w:rsid w:val="00343F87"/>
    <w:rsid w:val="003503E8"/>
    <w:rsid w:val="003505ED"/>
    <w:rsid w:val="003540B7"/>
    <w:rsid w:val="00355BEB"/>
    <w:rsid w:val="00356E63"/>
    <w:rsid w:val="00357F7A"/>
    <w:rsid w:val="00362D7E"/>
    <w:rsid w:val="00365064"/>
    <w:rsid w:val="0037188C"/>
    <w:rsid w:val="00373A74"/>
    <w:rsid w:val="00374ADE"/>
    <w:rsid w:val="00375962"/>
    <w:rsid w:val="00380D3B"/>
    <w:rsid w:val="0039239E"/>
    <w:rsid w:val="0039258D"/>
    <w:rsid w:val="00395929"/>
    <w:rsid w:val="00395A85"/>
    <w:rsid w:val="00395B3A"/>
    <w:rsid w:val="003A1119"/>
    <w:rsid w:val="003A1EB7"/>
    <w:rsid w:val="003A21A7"/>
    <w:rsid w:val="003A2EF7"/>
    <w:rsid w:val="003A6E0C"/>
    <w:rsid w:val="003B04E3"/>
    <w:rsid w:val="003B16AB"/>
    <w:rsid w:val="003B16BA"/>
    <w:rsid w:val="003B3EA2"/>
    <w:rsid w:val="003B55D8"/>
    <w:rsid w:val="003C046C"/>
    <w:rsid w:val="003C2DB3"/>
    <w:rsid w:val="003C44AB"/>
    <w:rsid w:val="003C492B"/>
    <w:rsid w:val="003C62CC"/>
    <w:rsid w:val="003D155A"/>
    <w:rsid w:val="003D156B"/>
    <w:rsid w:val="003D2DA3"/>
    <w:rsid w:val="003D34D6"/>
    <w:rsid w:val="003D59F7"/>
    <w:rsid w:val="003E05E9"/>
    <w:rsid w:val="003E0DBA"/>
    <w:rsid w:val="003E114A"/>
    <w:rsid w:val="003E1A36"/>
    <w:rsid w:val="003E32AE"/>
    <w:rsid w:val="003E577A"/>
    <w:rsid w:val="003E7F03"/>
    <w:rsid w:val="003E7F84"/>
    <w:rsid w:val="003F1AFD"/>
    <w:rsid w:val="003F5F13"/>
    <w:rsid w:val="004036FD"/>
    <w:rsid w:val="00404052"/>
    <w:rsid w:val="00405020"/>
    <w:rsid w:val="00406217"/>
    <w:rsid w:val="00410B1B"/>
    <w:rsid w:val="00410CB4"/>
    <w:rsid w:val="00410CD3"/>
    <w:rsid w:val="00410F0F"/>
    <w:rsid w:val="004124CF"/>
    <w:rsid w:val="004137C0"/>
    <w:rsid w:val="004163CC"/>
    <w:rsid w:val="00417AEB"/>
    <w:rsid w:val="00420C4B"/>
    <w:rsid w:val="00422C20"/>
    <w:rsid w:val="004242F1"/>
    <w:rsid w:val="0042433E"/>
    <w:rsid w:val="004260F1"/>
    <w:rsid w:val="004270B1"/>
    <w:rsid w:val="00427105"/>
    <w:rsid w:val="0042721B"/>
    <w:rsid w:val="00432189"/>
    <w:rsid w:val="004321F1"/>
    <w:rsid w:val="0043258D"/>
    <w:rsid w:val="00432932"/>
    <w:rsid w:val="00435374"/>
    <w:rsid w:val="00435B48"/>
    <w:rsid w:val="00437FAE"/>
    <w:rsid w:val="004419F6"/>
    <w:rsid w:val="00441E7F"/>
    <w:rsid w:val="00442251"/>
    <w:rsid w:val="00442C33"/>
    <w:rsid w:val="00444454"/>
    <w:rsid w:val="00445783"/>
    <w:rsid w:val="00447632"/>
    <w:rsid w:val="004508BC"/>
    <w:rsid w:val="004534AB"/>
    <w:rsid w:val="00457600"/>
    <w:rsid w:val="00460EB7"/>
    <w:rsid w:val="00461095"/>
    <w:rsid w:val="004612EC"/>
    <w:rsid w:val="00463CE2"/>
    <w:rsid w:val="004644C5"/>
    <w:rsid w:val="00464BB0"/>
    <w:rsid w:val="004650AC"/>
    <w:rsid w:val="004674A5"/>
    <w:rsid w:val="00470BCA"/>
    <w:rsid w:val="00471D7F"/>
    <w:rsid w:val="004730CC"/>
    <w:rsid w:val="00473414"/>
    <w:rsid w:val="00480F68"/>
    <w:rsid w:val="00481057"/>
    <w:rsid w:val="00482CB1"/>
    <w:rsid w:val="004857DE"/>
    <w:rsid w:val="004876EA"/>
    <w:rsid w:val="004879A0"/>
    <w:rsid w:val="00487FAD"/>
    <w:rsid w:val="00490692"/>
    <w:rsid w:val="004908AA"/>
    <w:rsid w:val="00493E54"/>
    <w:rsid w:val="00495D30"/>
    <w:rsid w:val="00497AA5"/>
    <w:rsid w:val="00497C3E"/>
    <w:rsid w:val="004A0EA5"/>
    <w:rsid w:val="004A689C"/>
    <w:rsid w:val="004B0D8E"/>
    <w:rsid w:val="004B44B0"/>
    <w:rsid w:val="004B461D"/>
    <w:rsid w:val="004B67DC"/>
    <w:rsid w:val="004B70D3"/>
    <w:rsid w:val="004B75B7"/>
    <w:rsid w:val="004B7D9C"/>
    <w:rsid w:val="004C2B03"/>
    <w:rsid w:val="004C40FC"/>
    <w:rsid w:val="004C71AC"/>
    <w:rsid w:val="004D1592"/>
    <w:rsid w:val="004D27E6"/>
    <w:rsid w:val="004D3B86"/>
    <w:rsid w:val="004D441A"/>
    <w:rsid w:val="004D7344"/>
    <w:rsid w:val="004E3134"/>
    <w:rsid w:val="004E4750"/>
    <w:rsid w:val="004E5010"/>
    <w:rsid w:val="004E6375"/>
    <w:rsid w:val="004E6CD0"/>
    <w:rsid w:val="004E7D5A"/>
    <w:rsid w:val="004F1B16"/>
    <w:rsid w:val="004F249E"/>
    <w:rsid w:val="004F2894"/>
    <w:rsid w:val="004F4D7B"/>
    <w:rsid w:val="004F5DA7"/>
    <w:rsid w:val="004F6BB0"/>
    <w:rsid w:val="005007D4"/>
    <w:rsid w:val="00500DCA"/>
    <w:rsid w:val="00503C65"/>
    <w:rsid w:val="00511426"/>
    <w:rsid w:val="00513DED"/>
    <w:rsid w:val="00513F94"/>
    <w:rsid w:val="0051580D"/>
    <w:rsid w:val="00520026"/>
    <w:rsid w:val="00521B72"/>
    <w:rsid w:val="00523CDD"/>
    <w:rsid w:val="00526C76"/>
    <w:rsid w:val="00526E65"/>
    <w:rsid w:val="00530775"/>
    <w:rsid w:val="00533549"/>
    <w:rsid w:val="00534480"/>
    <w:rsid w:val="00536A1A"/>
    <w:rsid w:val="005372C8"/>
    <w:rsid w:val="00537CEC"/>
    <w:rsid w:val="00540214"/>
    <w:rsid w:val="00540AA8"/>
    <w:rsid w:val="00542892"/>
    <w:rsid w:val="00543821"/>
    <w:rsid w:val="00543E3B"/>
    <w:rsid w:val="00544560"/>
    <w:rsid w:val="00545193"/>
    <w:rsid w:val="00550584"/>
    <w:rsid w:val="00551D77"/>
    <w:rsid w:val="00552F03"/>
    <w:rsid w:val="0055361F"/>
    <w:rsid w:val="00553D92"/>
    <w:rsid w:val="00557844"/>
    <w:rsid w:val="00563747"/>
    <w:rsid w:val="00563958"/>
    <w:rsid w:val="00564BCD"/>
    <w:rsid w:val="00564F2B"/>
    <w:rsid w:val="00571C34"/>
    <w:rsid w:val="005737E3"/>
    <w:rsid w:val="00573A9A"/>
    <w:rsid w:val="0057479F"/>
    <w:rsid w:val="00576076"/>
    <w:rsid w:val="00576CE6"/>
    <w:rsid w:val="00580EAD"/>
    <w:rsid w:val="0058630E"/>
    <w:rsid w:val="00587ECF"/>
    <w:rsid w:val="0059183A"/>
    <w:rsid w:val="00592D74"/>
    <w:rsid w:val="00594F8D"/>
    <w:rsid w:val="005A3B98"/>
    <w:rsid w:val="005A3D57"/>
    <w:rsid w:val="005A5BEC"/>
    <w:rsid w:val="005B12F2"/>
    <w:rsid w:val="005B14AE"/>
    <w:rsid w:val="005B3D70"/>
    <w:rsid w:val="005B41E9"/>
    <w:rsid w:val="005B42EB"/>
    <w:rsid w:val="005B6C37"/>
    <w:rsid w:val="005B74B5"/>
    <w:rsid w:val="005C4BF3"/>
    <w:rsid w:val="005C78BD"/>
    <w:rsid w:val="005D2033"/>
    <w:rsid w:val="005D2D5D"/>
    <w:rsid w:val="005D302D"/>
    <w:rsid w:val="005D55DB"/>
    <w:rsid w:val="005E1061"/>
    <w:rsid w:val="005E2A88"/>
    <w:rsid w:val="005E2C44"/>
    <w:rsid w:val="005E33E9"/>
    <w:rsid w:val="005E642F"/>
    <w:rsid w:val="005E7704"/>
    <w:rsid w:val="005F08A2"/>
    <w:rsid w:val="005F1757"/>
    <w:rsid w:val="005F3402"/>
    <w:rsid w:val="005F4D38"/>
    <w:rsid w:val="005F62B1"/>
    <w:rsid w:val="005F7609"/>
    <w:rsid w:val="00600AAB"/>
    <w:rsid w:val="00601425"/>
    <w:rsid w:val="00601D46"/>
    <w:rsid w:val="00601F80"/>
    <w:rsid w:val="006038D6"/>
    <w:rsid w:val="00605ACD"/>
    <w:rsid w:val="006070C1"/>
    <w:rsid w:val="00610D4F"/>
    <w:rsid w:val="006131A0"/>
    <w:rsid w:val="00620242"/>
    <w:rsid w:val="00621188"/>
    <w:rsid w:val="00623164"/>
    <w:rsid w:val="00624942"/>
    <w:rsid w:val="00625435"/>
    <w:rsid w:val="006257ED"/>
    <w:rsid w:val="00626633"/>
    <w:rsid w:val="00630986"/>
    <w:rsid w:val="00630AB0"/>
    <w:rsid w:val="006317A1"/>
    <w:rsid w:val="00631B59"/>
    <w:rsid w:val="00631D93"/>
    <w:rsid w:val="00635902"/>
    <w:rsid w:val="00635D2D"/>
    <w:rsid w:val="00635F3F"/>
    <w:rsid w:val="006373EA"/>
    <w:rsid w:val="00637C87"/>
    <w:rsid w:val="00641539"/>
    <w:rsid w:val="006425EA"/>
    <w:rsid w:val="0064377D"/>
    <w:rsid w:val="00644BC1"/>
    <w:rsid w:val="006459E2"/>
    <w:rsid w:val="00646C14"/>
    <w:rsid w:val="00650E87"/>
    <w:rsid w:val="00652509"/>
    <w:rsid w:val="00654B8B"/>
    <w:rsid w:val="00654E37"/>
    <w:rsid w:val="00655D6A"/>
    <w:rsid w:val="00656844"/>
    <w:rsid w:val="0066163C"/>
    <w:rsid w:val="00663D44"/>
    <w:rsid w:val="00663FB8"/>
    <w:rsid w:val="006647FF"/>
    <w:rsid w:val="0066586E"/>
    <w:rsid w:val="006705A3"/>
    <w:rsid w:val="006771EA"/>
    <w:rsid w:val="0068013A"/>
    <w:rsid w:val="00682099"/>
    <w:rsid w:val="00683E1C"/>
    <w:rsid w:val="00683ECF"/>
    <w:rsid w:val="006867BC"/>
    <w:rsid w:val="00686F80"/>
    <w:rsid w:val="006903E1"/>
    <w:rsid w:val="00695808"/>
    <w:rsid w:val="00695C4D"/>
    <w:rsid w:val="006A154B"/>
    <w:rsid w:val="006A1AAA"/>
    <w:rsid w:val="006A1CA0"/>
    <w:rsid w:val="006A2CD3"/>
    <w:rsid w:val="006A38F1"/>
    <w:rsid w:val="006A4A8A"/>
    <w:rsid w:val="006A5E1C"/>
    <w:rsid w:val="006A6C54"/>
    <w:rsid w:val="006A6F5C"/>
    <w:rsid w:val="006B01FB"/>
    <w:rsid w:val="006B0ECA"/>
    <w:rsid w:val="006B3869"/>
    <w:rsid w:val="006B38C2"/>
    <w:rsid w:val="006B46FB"/>
    <w:rsid w:val="006C02F2"/>
    <w:rsid w:val="006C0C2D"/>
    <w:rsid w:val="006C1934"/>
    <w:rsid w:val="006C2549"/>
    <w:rsid w:val="006C2714"/>
    <w:rsid w:val="006C3BE6"/>
    <w:rsid w:val="006C4A27"/>
    <w:rsid w:val="006C7BDF"/>
    <w:rsid w:val="006D2B67"/>
    <w:rsid w:val="006D2F35"/>
    <w:rsid w:val="006D4252"/>
    <w:rsid w:val="006D5A08"/>
    <w:rsid w:val="006D63FA"/>
    <w:rsid w:val="006D642D"/>
    <w:rsid w:val="006D6900"/>
    <w:rsid w:val="006D77D7"/>
    <w:rsid w:val="006E0815"/>
    <w:rsid w:val="006E21FB"/>
    <w:rsid w:val="006E2F3E"/>
    <w:rsid w:val="006E420E"/>
    <w:rsid w:val="006E50B6"/>
    <w:rsid w:val="006E57A5"/>
    <w:rsid w:val="006E7DF0"/>
    <w:rsid w:val="006E7E48"/>
    <w:rsid w:val="006F08FB"/>
    <w:rsid w:val="006F3294"/>
    <w:rsid w:val="006F34BF"/>
    <w:rsid w:val="006F64A1"/>
    <w:rsid w:val="006F6557"/>
    <w:rsid w:val="006F6880"/>
    <w:rsid w:val="00700E63"/>
    <w:rsid w:val="00701841"/>
    <w:rsid w:val="00702022"/>
    <w:rsid w:val="007036D1"/>
    <w:rsid w:val="007043FF"/>
    <w:rsid w:val="00705CA2"/>
    <w:rsid w:val="00710725"/>
    <w:rsid w:val="0071242D"/>
    <w:rsid w:val="0071711E"/>
    <w:rsid w:val="00717A4C"/>
    <w:rsid w:val="0072015A"/>
    <w:rsid w:val="0072409A"/>
    <w:rsid w:val="00724AC8"/>
    <w:rsid w:val="007264F7"/>
    <w:rsid w:val="00732338"/>
    <w:rsid w:val="007333FA"/>
    <w:rsid w:val="00733CCF"/>
    <w:rsid w:val="00735E53"/>
    <w:rsid w:val="007375CD"/>
    <w:rsid w:val="00745C77"/>
    <w:rsid w:val="00746ECD"/>
    <w:rsid w:val="00747304"/>
    <w:rsid w:val="0075004C"/>
    <w:rsid w:val="007512F7"/>
    <w:rsid w:val="007531F8"/>
    <w:rsid w:val="0075391A"/>
    <w:rsid w:val="0075501A"/>
    <w:rsid w:val="0076016F"/>
    <w:rsid w:val="00761FC9"/>
    <w:rsid w:val="00762DBA"/>
    <w:rsid w:val="007635F3"/>
    <w:rsid w:val="00763659"/>
    <w:rsid w:val="00765490"/>
    <w:rsid w:val="007658D0"/>
    <w:rsid w:val="007667F1"/>
    <w:rsid w:val="00767205"/>
    <w:rsid w:val="00770A40"/>
    <w:rsid w:val="00770E64"/>
    <w:rsid w:val="00771DE1"/>
    <w:rsid w:val="007723C2"/>
    <w:rsid w:val="00772B02"/>
    <w:rsid w:val="00773395"/>
    <w:rsid w:val="00775CED"/>
    <w:rsid w:val="007803C9"/>
    <w:rsid w:val="00780B5E"/>
    <w:rsid w:val="00786F98"/>
    <w:rsid w:val="0079148F"/>
    <w:rsid w:val="00792342"/>
    <w:rsid w:val="00793146"/>
    <w:rsid w:val="00793352"/>
    <w:rsid w:val="00795D4D"/>
    <w:rsid w:val="0079605A"/>
    <w:rsid w:val="007961AC"/>
    <w:rsid w:val="00796735"/>
    <w:rsid w:val="007A09D9"/>
    <w:rsid w:val="007A4801"/>
    <w:rsid w:val="007A744F"/>
    <w:rsid w:val="007A7819"/>
    <w:rsid w:val="007B1444"/>
    <w:rsid w:val="007B17FD"/>
    <w:rsid w:val="007B1AD2"/>
    <w:rsid w:val="007B512A"/>
    <w:rsid w:val="007B5C9B"/>
    <w:rsid w:val="007C0A66"/>
    <w:rsid w:val="007C1E02"/>
    <w:rsid w:val="007C2097"/>
    <w:rsid w:val="007C5841"/>
    <w:rsid w:val="007C6BA7"/>
    <w:rsid w:val="007D55EC"/>
    <w:rsid w:val="007D6A07"/>
    <w:rsid w:val="007E32DA"/>
    <w:rsid w:val="007E3C66"/>
    <w:rsid w:val="007E546B"/>
    <w:rsid w:val="007F2439"/>
    <w:rsid w:val="007F4A87"/>
    <w:rsid w:val="0080111B"/>
    <w:rsid w:val="00803FC5"/>
    <w:rsid w:val="00811F1B"/>
    <w:rsid w:val="00812357"/>
    <w:rsid w:val="00813A9C"/>
    <w:rsid w:val="008152A1"/>
    <w:rsid w:val="00815EC3"/>
    <w:rsid w:val="008223BF"/>
    <w:rsid w:val="00822BBB"/>
    <w:rsid w:val="00825130"/>
    <w:rsid w:val="0082783B"/>
    <w:rsid w:val="008279FA"/>
    <w:rsid w:val="00833728"/>
    <w:rsid w:val="00835025"/>
    <w:rsid w:val="00835925"/>
    <w:rsid w:val="008417CA"/>
    <w:rsid w:val="00844C57"/>
    <w:rsid w:val="00844C79"/>
    <w:rsid w:val="0084502A"/>
    <w:rsid w:val="008462A8"/>
    <w:rsid w:val="00846812"/>
    <w:rsid w:val="00846D8C"/>
    <w:rsid w:val="00850456"/>
    <w:rsid w:val="0085050D"/>
    <w:rsid w:val="008509A9"/>
    <w:rsid w:val="008517EF"/>
    <w:rsid w:val="00851C29"/>
    <w:rsid w:val="00854B6F"/>
    <w:rsid w:val="0085623B"/>
    <w:rsid w:val="00856566"/>
    <w:rsid w:val="0086027D"/>
    <w:rsid w:val="00861FC2"/>
    <w:rsid w:val="008620FD"/>
    <w:rsid w:val="008626E7"/>
    <w:rsid w:val="008632EE"/>
    <w:rsid w:val="00864E24"/>
    <w:rsid w:val="0086691F"/>
    <w:rsid w:val="0086714C"/>
    <w:rsid w:val="0087036F"/>
    <w:rsid w:val="00870EE7"/>
    <w:rsid w:val="0087278D"/>
    <w:rsid w:val="00880B58"/>
    <w:rsid w:val="008821F9"/>
    <w:rsid w:val="00890CB1"/>
    <w:rsid w:val="00891260"/>
    <w:rsid w:val="00894CAC"/>
    <w:rsid w:val="00896A6A"/>
    <w:rsid w:val="008A079F"/>
    <w:rsid w:val="008A1A76"/>
    <w:rsid w:val="008A4A53"/>
    <w:rsid w:val="008A606E"/>
    <w:rsid w:val="008A749A"/>
    <w:rsid w:val="008A7A81"/>
    <w:rsid w:val="008B013C"/>
    <w:rsid w:val="008B3652"/>
    <w:rsid w:val="008B3755"/>
    <w:rsid w:val="008B3BCD"/>
    <w:rsid w:val="008B4058"/>
    <w:rsid w:val="008B4E80"/>
    <w:rsid w:val="008B51B8"/>
    <w:rsid w:val="008B7B9C"/>
    <w:rsid w:val="008C1127"/>
    <w:rsid w:val="008C14B8"/>
    <w:rsid w:val="008C2779"/>
    <w:rsid w:val="008C3FD6"/>
    <w:rsid w:val="008C710E"/>
    <w:rsid w:val="008D184B"/>
    <w:rsid w:val="008D2C43"/>
    <w:rsid w:val="008D5FB3"/>
    <w:rsid w:val="008D6E05"/>
    <w:rsid w:val="008D72D1"/>
    <w:rsid w:val="008D7839"/>
    <w:rsid w:val="008D7B60"/>
    <w:rsid w:val="008E4D25"/>
    <w:rsid w:val="008E4E16"/>
    <w:rsid w:val="008E7FAF"/>
    <w:rsid w:val="008F2CEE"/>
    <w:rsid w:val="008F3C5C"/>
    <w:rsid w:val="008F3FEB"/>
    <w:rsid w:val="008F5139"/>
    <w:rsid w:val="008F686C"/>
    <w:rsid w:val="008F7C26"/>
    <w:rsid w:val="00901314"/>
    <w:rsid w:val="00901631"/>
    <w:rsid w:val="00902B84"/>
    <w:rsid w:val="00910427"/>
    <w:rsid w:val="00911CC2"/>
    <w:rsid w:val="009122BB"/>
    <w:rsid w:val="009126FF"/>
    <w:rsid w:val="0091354D"/>
    <w:rsid w:val="00913ABF"/>
    <w:rsid w:val="00913C60"/>
    <w:rsid w:val="00914FAA"/>
    <w:rsid w:val="009150F1"/>
    <w:rsid w:val="00916A27"/>
    <w:rsid w:val="00916EF6"/>
    <w:rsid w:val="009209A0"/>
    <w:rsid w:val="009251C8"/>
    <w:rsid w:val="009260CE"/>
    <w:rsid w:val="00931227"/>
    <w:rsid w:val="0093180F"/>
    <w:rsid w:val="00931EF6"/>
    <w:rsid w:val="009334BE"/>
    <w:rsid w:val="00934E76"/>
    <w:rsid w:val="00940191"/>
    <w:rsid w:val="009403E6"/>
    <w:rsid w:val="00940E38"/>
    <w:rsid w:val="00941531"/>
    <w:rsid w:val="00944658"/>
    <w:rsid w:val="0094698A"/>
    <w:rsid w:val="00946C91"/>
    <w:rsid w:val="0094733E"/>
    <w:rsid w:val="00947BD0"/>
    <w:rsid w:val="009544A4"/>
    <w:rsid w:val="00954E58"/>
    <w:rsid w:val="009550B1"/>
    <w:rsid w:val="00955509"/>
    <w:rsid w:val="00955649"/>
    <w:rsid w:val="00961B97"/>
    <w:rsid w:val="00965B8A"/>
    <w:rsid w:val="00966688"/>
    <w:rsid w:val="00966ADC"/>
    <w:rsid w:val="00972555"/>
    <w:rsid w:val="00973351"/>
    <w:rsid w:val="009749F1"/>
    <w:rsid w:val="00975291"/>
    <w:rsid w:val="0097703A"/>
    <w:rsid w:val="009775B9"/>
    <w:rsid w:val="009777D9"/>
    <w:rsid w:val="00980157"/>
    <w:rsid w:val="00981891"/>
    <w:rsid w:val="009849BF"/>
    <w:rsid w:val="00984C3D"/>
    <w:rsid w:val="0098556C"/>
    <w:rsid w:val="00991B88"/>
    <w:rsid w:val="009926E2"/>
    <w:rsid w:val="009936A0"/>
    <w:rsid w:val="00994C70"/>
    <w:rsid w:val="00996E03"/>
    <w:rsid w:val="009A3A33"/>
    <w:rsid w:val="009A50E5"/>
    <w:rsid w:val="009A579D"/>
    <w:rsid w:val="009A6711"/>
    <w:rsid w:val="009B0449"/>
    <w:rsid w:val="009B3BCE"/>
    <w:rsid w:val="009B6356"/>
    <w:rsid w:val="009C1AEB"/>
    <w:rsid w:val="009C1B65"/>
    <w:rsid w:val="009C2853"/>
    <w:rsid w:val="009C3095"/>
    <w:rsid w:val="009C3DED"/>
    <w:rsid w:val="009C5EDF"/>
    <w:rsid w:val="009C7E97"/>
    <w:rsid w:val="009D12B8"/>
    <w:rsid w:val="009D233D"/>
    <w:rsid w:val="009D393A"/>
    <w:rsid w:val="009D39C0"/>
    <w:rsid w:val="009D3CF2"/>
    <w:rsid w:val="009D4CAA"/>
    <w:rsid w:val="009D4F96"/>
    <w:rsid w:val="009D58FB"/>
    <w:rsid w:val="009D5AF4"/>
    <w:rsid w:val="009D61C0"/>
    <w:rsid w:val="009D6795"/>
    <w:rsid w:val="009E0236"/>
    <w:rsid w:val="009E0356"/>
    <w:rsid w:val="009E134E"/>
    <w:rsid w:val="009E2E11"/>
    <w:rsid w:val="009E3297"/>
    <w:rsid w:val="009E34EA"/>
    <w:rsid w:val="009E3EFC"/>
    <w:rsid w:val="009F127D"/>
    <w:rsid w:val="009F1A16"/>
    <w:rsid w:val="009F734F"/>
    <w:rsid w:val="00A00FC0"/>
    <w:rsid w:val="00A017BE"/>
    <w:rsid w:val="00A01ECD"/>
    <w:rsid w:val="00A03A2F"/>
    <w:rsid w:val="00A0600A"/>
    <w:rsid w:val="00A0758B"/>
    <w:rsid w:val="00A077A1"/>
    <w:rsid w:val="00A112E9"/>
    <w:rsid w:val="00A12C85"/>
    <w:rsid w:val="00A14569"/>
    <w:rsid w:val="00A17928"/>
    <w:rsid w:val="00A17B74"/>
    <w:rsid w:val="00A2411A"/>
    <w:rsid w:val="00A246B6"/>
    <w:rsid w:val="00A2586B"/>
    <w:rsid w:val="00A273FB"/>
    <w:rsid w:val="00A30078"/>
    <w:rsid w:val="00A35D91"/>
    <w:rsid w:val="00A37167"/>
    <w:rsid w:val="00A37FE1"/>
    <w:rsid w:val="00A40D4F"/>
    <w:rsid w:val="00A44092"/>
    <w:rsid w:val="00A44413"/>
    <w:rsid w:val="00A45AC7"/>
    <w:rsid w:val="00A45D84"/>
    <w:rsid w:val="00A47E70"/>
    <w:rsid w:val="00A50225"/>
    <w:rsid w:val="00A5039B"/>
    <w:rsid w:val="00A5121D"/>
    <w:rsid w:val="00A53D11"/>
    <w:rsid w:val="00A53D3E"/>
    <w:rsid w:val="00A554B5"/>
    <w:rsid w:val="00A61F1A"/>
    <w:rsid w:val="00A64975"/>
    <w:rsid w:val="00A66DA7"/>
    <w:rsid w:val="00A714C4"/>
    <w:rsid w:val="00A715A3"/>
    <w:rsid w:val="00A741C5"/>
    <w:rsid w:val="00A7671C"/>
    <w:rsid w:val="00A772D9"/>
    <w:rsid w:val="00A80BDE"/>
    <w:rsid w:val="00A8293D"/>
    <w:rsid w:val="00A84C8C"/>
    <w:rsid w:val="00A868A6"/>
    <w:rsid w:val="00A90492"/>
    <w:rsid w:val="00A90A9E"/>
    <w:rsid w:val="00A91FC8"/>
    <w:rsid w:val="00A92AC3"/>
    <w:rsid w:val="00A93D96"/>
    <w:rsid w:val="00A93FD5"/>
    <w:rsid w:val="00A95611"/>
    <w:rsid w:val="00A97127"/>
    <w:rsid w:val="00AA11DC"/>
    <w:rsid w:val="00AA1FDC"/>
    <w:rsid w:val="00AA5D99"/>
    <w:rsid w:val="00AA6B3C"/>
    <w:rsid w:val="00AA79CC"/>
    <w:rsid w:val="00AB49D4"/>
    <w:rsid w:val="00AB5082"/>
    <w:rsid w:val="00AB6433"/>
    <w:rsid w:val="00AC1CE9"/>
    <w:rsid w:val="00AC37E3"/>
    <w:rsid w:val="00AC3FC0"/>
    <w:rsid w:val="00AC403D"/>
    <w:rsid w:val="00AC4B58"/>
    <w:rsid w:val="00AD1CD8"/>
    <w:rsid w:val="00AD251B"/>
    <w:rsid w:val="00AD48E2"/>
    <w:rsid w:val="00AE2919"/>
    <w:rsid w:val="00AE2CED"/>
    <w:rsid w:val="00AE6208"/>
    <w:rsid w:val="00AE6FFB"/>
    <w:rsid w:val="00AF04F2"/>
    <w:rsid w:val="00AF1E97"/>
    <w:rsid w:val="00AF2ABC"/>
    <w:rsid w:val="00AF2B6A"/>
    <w:rsid w:val="00AF2EDF"/>
    <w:rsid w:val="00AF321C"/>
    <w:rsid w:val="00AF7A55"/>
    <w:rsid w:val="00B006FC"/>
    <w:rsid w:val="00B0436E"/>
    <w:rsid w:val="00B0583E"/>
    <w:rsid w:val="00B05894"/>
    <w:rsid w:val="00B0589A"/>
    <w:rsid w:val="00B064F0"/>
    <w:rsid w:val="00B12050"/>
    <w:rsid w:val="00B12FA4"/>
    <w:rsid w:val="00B1474A"/>
    <w:rsid w:val="00B20A01"/>
    <w:rsid w:val="00B20C1E"/>
    <w:rsid w:val="00B233CF"/>
    <w:rsid w:val="00B2421E"/>
    <w:rsid w:val="00B2580A"/>
    <w:rsid w:val="00B258BB"/>
    <w:rsid w:val="00B25C53"/>
    <w:rsid w:val="00B310B7"/>
    <w:rsid w:val="00B33E33"/>
    <w:rsid w:val="00B343D2"/>
    <w:rsid w:val="00B343E7"/>
    <w:rsid w:val="00B36283"/>
    <w:rsid w:val="00B3669B"/>
    <w:rsid w:val="00B375F0"/>
    <w:rsid w:val="00B45F41"/>
    <w:rsid w:val="00B4687B"/>
    <w:rsid w:val="00B4733F"/>
    <w:rsid w:val="00B47E3C"/>
    <w:rsid w:val="00B50CEC"/>
    <w:rsid w:val="00B530BE"/>
    <w:rsid w:val="00B5311C"/>
    <w:rsid w:val="00B544FF"/>
    <w:rsid w:val="00B566B9"/>
    <w:rsid w:val="00B56C11"/>
    <w:rsid w:val="00B5768C"/>
    <w:rsid w:val="00B57A0B"/>
    <w:rsid w:val="00B60A01"/>
    <w:rsid w:val="00B60A0B"/>
    <w:rsid w:val="00B63D6E"/>
    <w:rsid w:val="00B63F61"/>
    <w:rsid w:val="00B666D6"/>
    <w:rsid w:val="00B67840"/>
    <w:rsid w:val="00B67B97"/>
    <w:rsid w:val="00B733BD"/>
    <w:rsid w:val="00B739EA"/>
    <w:rsid w:val="00B747CB"/>
    <w:rsid w:val="00B76E5B"/>
    <w:rsid w:val="00B83AE4"/>
    <w:rsid w:val="00B90112"/>
    <w:rsid w:val="00B9031A"/>
    <w:rsid w:val="00B907FF"/>
    <w:rsid w:val="00B911EC"/>
    <w:rsid w:val="00B9130A"/>
    <w:rsid w:val="00B95091"/>
    <w:rsid w:val="00B95E65"/>
    <w:rsid w:val="00B968C8"/>
    <w:rsid w:val="00BA0A6B"/>
    <w:rsid w:val="00BA0DE4"/>
    <w:rsid w:val="00BA11E6"/>
    <w:rsid w:val="00BA153C"/>
    <w:rsid w:val="00BA16F7"/>
    <w:rsid w:val="00BA3EC5"/>
    <w:rsid w:val="00BA42E0"/>
    <w:rsid w:val="00BA4A57"/>
    <w:rsid w:val="00BA5792"/>
    <w:rsid w:val="00BB1222"/>
    <w:rsid w:val="00BB178D"/>
    <w:rsid w:val="00BB2A6C"/>
    <w:rsid w:val="00BB31BA"/>
    <w:rsid w:val="00BB4ACA"/>
    <w:rsid w:val="00BB5DFC"/>
    <w:rsid w:val="00BB69C2"/>
    <w:rsid w:val="00BC0D95"/>
    <w:rsid w:val="00BC44A9"/>
    <w:rsid w:val="00BC544B"/>
    <w:rsid w:val="00BC7B51"/>
    <w:rsid w:val="00BD1027"/>
    <w:rsid w:val="00BD1F83"/>
    <w:rsid w:val="00BD279D"/>
    <w:rsid w:val="00BD3AE4"/>
    <w:rsid w:val="00BD4D97"/>
    <w:rsid w:val="00BD6BB8"/>
    <w:rsid w:val="00BD7192"/>
    <w:rsid w:val="00BE0355"/>
    <w:rsid w:val="00BE2D2D"/>
    <w:rsid w:val="00BE2F9A"/>
    <w:rsid w:val="00BE551F"/>
    <w:rsid w:val="00BE79EC"/>
    <w:rsid w:val="00BE7A81"/>
    <w:rsid w:val="00BF0B29"/>
    <w:rsid w:val="00BF0DF3"/>
    <w:rsid w:val="00BF2626"/>
    <w:rsid w:val="00BF3EE0"/>
    <w:rsid w:val="00BF699C"/>
    <w:rsid w:val="00C035AB"/>
    <w:rsid w:val="00C067C4"/>
    <w:rsid w:val="00C077DF"/>
    <w:rsid w:val="00C07C8A"/>
    <w:rsid w:val="00C10054"/>
    <w:rsid w:val="00C100C5"/>
    <w:rsid w:val="00C10CD2"/>
    <w:rsid w:val="00C212E2"/>
    <w:rsid w:val="00C23ED1"/>
    <w:rsid w:val="00C30021"/>
    <w:rsid w:val="00C32C1A"/>
    <w:rsid w:val="00C36FBD"/>
    <w:rsid w:val="00C40813"/>
    <w:rsid w:val="00C435B4"/>
    <w:rsid w:val="00C475A4"/>
    <w:rsid w:val="00C5044B"/>
    <w:rsid w:val="00C50636"/>
    <w:rsid w:val="00C51098"/>
    <w:rsid w:val="00C5282A"/>
    <w:rsid w:val="00C54E55"/>
    <w:rsid w:val="00C569D0"/>
    <w:rsid w:val="00C57058"/>
    <w:rsid w:val="00C579E7"/>
    <w:rsid w:val="00C57BA9"/>
    <w:rsid w:val="00C57C90"/>
    <w:rsid w:val="00C64E3B"/>
    <w:rsid w:val="00C65645"/>
    <w:rsid w:val="00C717F1"/>
    <w:rsid w:val="00C719F7"/>
    <w:rsid w:val="00C720C9"/>
    <w:rsid w:val="00C72915"/>
    <w:rsid w:val="00C733A6"/>
    <w:rsid w:val="00C75062"/>
    <w:rsid w:val="00C8564B"/>
    <w:rsid w:val="00C8610D"/>
    <w:rsid w:val="00C9214E"/>
    <w:rsid w:val="00C92DA6"/>
    <w:rsid w:val="00C95953"/>
    <w:rsid w:val="00C95985"/>
    <w:rsid w:val="00CA1AE3"/>
    <w:rsid w:val="00CA31D4"/>
    <w:rsid w:val="00CB3FFF"/>
    <w:rsid w:val="00CB5089"/>
    <w:rsid w:val="00CB6322"/>
    <w:rsid w:val="00CC0A12"/>
    <w:rsid w:val="00CC0E3A"/>
    <w:rsid w:val="00CC34A0"/>
    <w:rsid w:val="00CC4E42"/>
    <w:rsid w:val="00CC5026"/>
    <w:rsid w:val="00CC5576"/>
    <w:rsid w:val="00CC7A23"/>
    <w:rsid w:val="00CD156E"/>
    <w:rsid w:val="00CD20E0"/>
    <w:rsid w:val="00CD2C94"/>
    <w:rsid w:val="00CD2F68"/>
    <w:rsid w:val="00CE0D28"/>
    <w:rsid w:val="00CE3979"/>
    <w:rsid w:val="00CE47C2"/>
    <w:rsid w:val="00CE52AB"/>
    <w:rsid w:val="00CE5F35"/>
    <w:rsid w:val="00CE709D"/>
    <w:rsid w:val="00CE716E"/>
    <w:rsid w:val="00CF0358"/>
    <w:rsid w:val="00CF647D"/>
    <w:rsid w:val="00CF79B5"/>
    <w:rsid w:val="00CF7E2C"/>
    <w:rsid w:val="00D001D9"/>
    <w:rsid w:val="00D011AD"/>
    <w:rsid w:val="00D01208"/>
    <w:rsid w:val="00D03F9A"/>
    <w:rsid w:val="00D0497A"/>
    <w:rsid w:val="00D05BF5"/>
    <w:rsid w:val="00D10090"/>
    <w:rsid w:val="00D10AB0"/>
    <w:rsid w:val="00D12694"/>
    <w:rsid w:val="00D13EF6"/>
    <w:rsid w:val="00D15B8B"/>
    <w:rsid w:val="00D2091E"/>
    <w:rsid w:val="00D2590D"/>
    <w:rsid w:val="00D266F5"/>
    <w:rsid w:val="00D275DD"/>
    <w:rsid w:val="00D32A5D"/>
    <w:rsid w:val="00D34CDF"/>
    <w:rsid w:val="00D35B6D"/>
    <w:rsid w:val="00D402EC"/>
    <w:rsid w:val="00D44816"/>
    <w:rsid w:val="00D47277"/>
    <w:rsid w:val="00D50632"/>
    <w:rsid w:val="00D50D28"/>
    <w:rsid w:val="00D51FF6"/>
    <w:rsid w:val="00D54DB2"/>
    <w:rsid w:val="00D55512"/>
    <w:rsid w:val="00D70057"/>
    <w:rsid w:val="00D7376C"/>
    <w:rsid w:val="00D767CC"/>
    <w:rsid w:val="00D8274D"/>
    <w:rsid w:val="00D83419"/>
    <w:rsid w:val="00D8373D"/>
    <w:rsid w:val="00D83792"/>
    <w:rsid w:val="00D84B90"/>
    <w:rsid w:val="00D90AFB"/>
    <w:rsid w:val="00D94B21"/>
    <w:rsid w:val="00D95A61"/>
    <w:rsid w:val="00D96F27"/>
    <w:rsid w:val="00DA1C8E"/>
    <w:rsid w:val="00DA50DB"/>
    <w:rsid w:val="00DA567A"/>
    <w:rsid w:val="00DA598F"/>
    <w:rsid w:val="00DA5F9D"/>
    <w:rsid w:val="00DA69B6"/>
    <w:rsid w:val="00DB19A2"/>
    <w:rsid w:val="00DB1D46"/>
    <w:rsid w:val="00DB7E89"/>
    <w:rsid w:val="00DC34C5"/>
    <w:rsid w:val="00DC35DB"/>
    <w:rsid w:val="00DC4084"/>
    <w:rsid w:val="00DC6BC2"/>
    <w:rsid w:val="00DC6BC9"/>
    <w:rsid w:val="00DC7AD4"/>
    <w:rsid w:val="00DD06F5"/>
    <w:rsid w:val="00DD0D15"/>
    <w:rsid w:val="00DD2D01"/>
    <w:rsid w:val="00DD4C3A"/>
    <w:rsid w:val="00DD5FD5"/>
    <w:rsid w:val="00DE057A"/>
    <w:rsid w:val="00DE067C"/>
    <w:rsid w:val="00DE34CF"/>
    <w:rsid w:val="00DE3971"/>
    <w:rsid w:val="00DE7BEE"/>
    <w:rsid w:val="00DF1E5B"/>
    <w:rsid w:val="00DF408B"/>
    <w:rsid w:val="00DF51FA"/>
    <w:rsid w:val="00DF5FC1"/>
    <w:rsid w:val="00DF616C"/>
    <w:rsid w:val="00DF6D6B"/>
    <w:rsid w:val="00DF713F"/>
    <w:rsid w:val="00DF7EC0"/>
    <w:rsid w:val="00E00B54"/>
    <w:rsid w:val="00E01E41"/>
    <w:rsid w:val="00E032E5"/>
    <w:rsid w:val="00E06EFE"/>
    <w:rsid w:val="00E07639"/>
    <w:rsid w:val="00E12A09"/>
    <w:rsid w:val="00E130C4"/>
    <w:rsid w:val="00E136CA"/>
    <w:rsid w:val="00E15076"/>
    <w:rsid w:val="00E1632F"/>
    <w:rsid w:val="00E211F5"/>
    <w:rsid w:val="00E244B6"/>
    <w:rsid w:val="00E2642E"/>
    <w:rsid w:val="00E31184"/>
    <w:rsid w:val="00E31374"/>
    <w:rsid w:val="00E316BF"/>
    <w:rsid w:val="00E32F39"/>
    <w:rsid w:val="00E37584"/>
    <w:rsid w:val="00E37F2C"/>
    <w:rsid w:val="00E4166D"/>
    <w:rsid w:val="00E4300F"/>
    <w:rsid w:val="00E467AF"/>
    <w:rsid w:val="00E469F0"/>
    <w:rsid w:val="00E4712F"/>
    <w:rsid w:val="00E47C93"/>
    <w:rsid w:val="00E5191A"/>
    <w:rsid w:val="00E533C0"/>
    <w:rsid w:val="00E5507B"/>
    <w:rsid w:val="00E60217"/>
    <w:rsid w:val="00E60588"/>
    <w:rsid w:val="00E61B14"/>
    <w:rsid w:val="00E649EB"/>
    <w:rsid w:val="00E65410"/>
    <w:rsid w:val="00E65735"/>
    <w:rsid w:val="00E67399"/>
    <w:rsid w:val="00E710A7"/>
    <w:rsid w:val="00E715C5"/>
    <w:rsid w:val="00E71C53"/>
    <w:rsid w:val="00E720FB"/>
    <w:rsid w:val="00E755BC"/>
    <w:rsid w:val="00E7737B"/>
    <w:rsid w:val="00E77F92"/>
    <w:rsid w:val="00E85C17"/>
    <w:rsid w:val="00E91B2D"/>
    <w:rsid w:val="00E9399D"/>
    <w:rsid w:val="00E9548D"/>
    <w:rsid w:val="00E9727E"/>
    <w:rsid w:val="00EA107B"/>
    <w:rsid w:val="00EA2B67"/>
    <w:rsid w:val="00EA5245"/>
    <w:rsid w:val="00EB3439"/>
    <w:rsid w:val="00EB61E2"/>
    <w:rsid w:val="00EC3A32"/>
    <w:rsid w:val="00EC58D7"/>
    <w:rsid w:val="00EC6167"/>
    <w:rsid w:val="00EC70E8"/>
    <w:rsid w:val="00EC73B2"/>
    <w:rsid w:val="00EC7FB6"/>
    <w:rsid w:val="00ED0FD4"/>
    <w:rsid w:val="00ED3A58"/>
    <w:rsid w:val="00ED788C"/>
    <w:rsid w:val="00EE4266"/>
    <w:rsid w:val="00EE6F6F"/>
    <w:rsid w:val="00EE752A"/>
    <w:rsid w:val="00EE79C6"/>
    <w:rsid w:val="00EE7D7C"/>
    <w:rsid w:val="00EF02E8"/>
    <w:rsid w:val="00EF1578"/>
    <w:rsid w:val="00EF1DAF"/>
    <w:rsid w:val="00EF23BB"/>
    <w:rsid w:val="00EF41BC"/>
    <w:rsid w:val="00EF5216"/>
    <w:rsid w:val="00EF6B29"/>
    <w:rsid w:val="00EF739E"/>
    <w:rsid w:val="00EF77CD"/>
    <w:rsid w:val="00F00D40"/>
    <w:rsid w:val="00F04262"/>
    <w:rsid w:val="00F070F6"/>
    <w:rsid w:val="00F07EDA"/>
    <w:rsid w:val="00F07F39"/>
    <w:rsid w:val="00F11CA8"/>
    <w:rsid w:val="00F1583E"/>
    <w:rsid w:val="00F16B28"/>
    <w:rsid w:val="00F17134"/>
    <w:rsid w:val="00F2198E"/>
    <w:rsid w:val="00F24E53"/>
    <w:rsid w:val="00F2546F"/>
    <w:rsid w:val="00F25CC1"/>
    <w:rsid w:val="00F25D98"/>
    <w:rsid w:val="00F261F1"/>
    <w:rsid w:val="00F26B5F"/>
    <w:rsid w:val="00F27A40"/>
    <w:rsid w:val="00F27F4C"/>
    <w:rsid w:val="00F300FB"/>
    <w:rsid w:val="00F30619"/>
    <w:rsid w:val="00F33033"/>
    <w:rsid w:val="00F36B03"/>
    <w:rsid w:val="00F4098F"/>
    <w:rsid w:val="00F41C3E"/>
    <w:rsid w:val="00F526AF"/>
    <w:rsid w:val="00F52CBA"/>
    <w:rsid w:val="00F52EC7"/>
    <w:rsid w:val="00F54723"/>
    <w:rsid w:val="00F5556D"/>
    <w:rsid w:val="00F556C7"/>
    <w:rsid w:val="00F55DA3"/>
    <w:rsid w:val="00F61778"/>
    <w:rsid w:val="00F61C93"/>
    <w:rsid w:val="00F620EC"/>
    <w:rsid w:val="00F62213"/>
    <w:rsid w:val="00F62A9A"/>
    <w:rsid w:val="00F62E10"/>
    <w:rsid w:val="00F64300"/>
    <w:rsid w:val="00F6527B"/>
    <w:rsid w:val="00F674FF"/>
    <w:rsid w:val="00F7175A"/>
    <w:rsid w:val="00F71BBA"/>
    <w:rsid w:val="00F75561"/>
    <w:rsid w:val="00F756F3"/>
    <w:rsid w:val="00F80B8A"/>
    <w:rsid w:val="00F827DD"/>
    <w:rsid w:val="00F85442"/>
    <w:rsid w:val="00F86057"/>
    <w:rsid w:val="00F862B6"/>
    <w:rsid w:val="00F95ABD"/>
    <w:rsid w:val="00F95F36"/>
    <w:rsid w:val="00FA1823"/>
    <w:rsid w:val="00FA324B"/>
    <w:rsid w:val="00FA6718"/>
    <w:rsid w:val="00FB198F"/>
    <w:rsid w:val="00FB6386"/>
    <w:rsid w:val="00FB7958"/>
    <w:rsid w:val="00FB7A82"/>
    <w:rsid w:val="00FC127B"/>
    <w:rsid w:val="00FC3AB3"/>
    <w:rsid w:val="00FC5756"/>
    <w:rsid w:val="00FC69EE"/>
    <w:rsid w:val="00FC7416"/>
    <w:rsid w:val="00FD0042"/>
    <w:rsid w:val="00FD0DAF"/>
    <w:rsid w:val="00FD1A64"/>
    <w:rsid w:val="00FD1D43"/>
    <w:rsid w:val="00FD239F"/>
    <w:rsid w:val="00FD29D7"/>
    <w:rsid w:val="00FD43B3"/>
    <w:rsid w:val="00FD4DBE"/>
    <w:rsid w:val="00FE006E"/>
    <w:rsid w:val="00FE02AC"/>
    <w:rsid w:val="00FE0ACB"/>
    <w:rsid w:val="00FE4FDE"/>
    <w:rsid w:val="00FE5ADB"/>
    <w:rsid w:val="00FE5D17"/>
    <w:rsid w:val="00FE6622"/>
    <w:rsid w:val="00FE6AF2"/>
    <w:rsid w:val="00FF0B13"/>
    <w:rsid w:val="00FF1238"/>
    <w:rsid w:val="00FF2463"/>
    <w:rsid w:val="00FF3323"/>
    <w:rsid w:val="00FF638D"/>
    <w:rsid w:val="0116565B"/>
    <w:rsid w:val="01334A93"/>
    <w:rsid w:val="013B6B94"/>
    <w:rsid w:val="014165F9"/>
    <w:rsid w:val="01422E3E"/>
    <w:rsid w:val="01465277"/>
    <w:rsid w:val="01553A50"/>
    <w:rsid w:val="01793796"/>
    <w:rsid w:val="017B3DC2"/>
    <w:rsid w:val="017C38F4"/>
    <w:rsid w:val="018954A1"/>
    <w:rsid w:val="018E1FFD"/>
    <w:rsid w:val="01952AED"/>
    <w:rsid w:val="01B37CCA"/>
    <w:rsid w:val="01CC2AE1"/>
    <w:rsid w:val="01D676C7"/>
    <w:rsid w:val="01EB7E85"/>
    <w:rsid w:val="02190CE0"/>
    <w:rsid w:val="02287A03"/>
    <w:rsid w:val="023A5346"/>
    <w:rsid w:val="02492A54"/>
    <w:rsid w:val="025A1B0F"/>
    <w:rsid w:val="0260233F"/>
    <w:rsid w:val="02651099"/>
    <w:rsid w:val="02697E14"/>
    <w:rsid w:val="027A4D5F"/>
    <w:rsid w:val="028E2A53"/>
    <w:rsid w:val="02925533"/>
    <w:rsid w:val="02A80F00"/>
    <w:rsid w:val="02AB5A5C"/>
    <w:rsid w:val="02B3177F"/>
    <w:rsid w:val="02B95D01"/>
    <w:rsid w:val="02CC1E23"/>
    <w:rsid w:val="02DB3109"/>
    <w:rsid w:val="02E03771"/>
    <w:rsid w:val="02E76FC8"/>
    <w:rsid w:val="02E95A3F"/>
    <w:rsid w:val="031B5733"/>
    <w:rsid w:val="032A1991"/>
    <w:rsid w:val="032F1769"/>
    <w:rsid w:val="033B7B64"/>
    <w:rsid w:val="03574A5E"/>
    <w:rsid w:val="036938E2"/>
    <w:rsid w:val="037B5FC4"/>
    <w:rsid w:val="039238F9"/>
    <w:rsid w:val="039F5B47"/>
    <w:rsid w:val="03D66653"/>
    <w:rsid w:val="03DF3200"/>
    <w:rsid w:val="042B78E5"/>
    <w:rsid w:val="044C2B86"/>
    <w:rsid w:val="04AD2CEE"/>
    <w:rsid w:val="04B02FC5"/>
    <w:rsid w:val="04EA0513"/>
    <w:rsid w:val="04F272C4"/>
    <w:rsid w:val="05045453"/>
    <w:rsid w:val="05086C6C"/>
    <w:rsid w:val="051C4644"/>
    <w:rsid w:val="052D37B5"/>
    <w:rsid w:val="052E3ABF"/>
    <w:rsid w:val="053F0838"/>
    <w:rsid w:val="057259C8"/>
    <w:rsid w:val="057F3E81"/>
    <w:rsid w:val="05874BB9"/>
    <w:rsid w:val="058768C8"/>
    <w:rsid w:val="058B68E9"/>
    <w:rsid w:val="05A344ED"/>
    <w:rsid w:val="05C1477A"/>
    <w:rsid w:val="05D0364B"/>
    <w:rsid w:val="06011015"/>
    <w:rsid w:val="060D4363"/>
    <w:rsid w:val="061C1121"/>
    <w:rsid w:val="06224E92"/>
    <w:rsid w:val="06414847"/>
    <w:rsid w:val="064C3314"/>
    <w:rsid w:val="0650017F"/>
    <w:rsid w:val="065844A5"/>
    <w:rsid w:val="06641D21"/>
    <w:rsid w:val="068D4DF3"/>
    <w:rsid w:val="069474D3"/>
    <w:rsid w:val="06977381"/>
    <w:rsid w:val="06AE64D4"/>
    <w:rsid w:val="06B0564D"/>
    <w:rsid w:val="06CD76B4"/>
    <w:rsid w:val="06E00CBF"/>
    <w:rsid w:val="06F14FBF"/>
    <w:rsid w:val="07325F56"/>
    <w:rsid w:val="074F62E3"/>
    <w:rsid w:val="076F30EC"/>
    <w:rsid w:val="077112B8"/>
    <w:rsid w:val="077359A4"/>
    <w:rsid w:val="079C6727"/>
    <w:rsid w:val="07A35042"/>
    <w:rsid w:val="07ED612A"/>
    <w:rsid w:val="08087C44"/>
    <w:rsid w:val="080B795A"/>
    <w:rsid w:val="083077A9"/>
    <w:rsid w:val="08476EB2"/>
    <w:rsid w:val="084B7A54"/>
    <w:rsid w:val="08526E8C"/>
    <w:rsid w:val="085E7FDF"/>
    <w:rsid w:val="0865285F"/>
    <w:rsid w:val="088272C5"/>
    <w:rsid w:val="0888709F"/>
    <w:rsid w:val="08984621"/>
    <w:rsid w:val="08B903AB"/>
    <w:rsid w:val="08D0241B"/>
    <w:rsid w:val="08E75D77"/>
    <w:rsid w:val="09017F35"/>
    <w:rsid w:val="09110AA6"/>
    <w:rsid w:val="09135B05"/>
    <w:rsid w:val="091938ED"/>
    <w:rsid w:val="092E56FE"/>
    <w:rsid w:val="0953232D"/>
    <w:rsid w:val="096F23FD"/>
    <w:rsid w:val="09A57CE7"/>
    <w:rsid w:val="09A8447B"/>
    <w:rsid w:val="09B32048"/>
    <w:rsid w:val="09BC7EF0"/>
    <w:rsid w:val="09C646FF"/>
    <w:rsid w:val="09D275F6"/>
    <w:rsid w:val="09EA753A"/>
    <w:rsid w:val="09F53A0C"/>
    <w:rsid w:val="0A02630B"/>
    <w:rsid w:val="0A163BD7"/>
    <w:rsid w:val="0A2E6E3C"/>
    <w:rsid w:val="0A704741"/>
    <w:rsid w:val="0A831DC6"/>
    <w:rsid w:val="0A8F244E"/>
    <w:rsid w:val="0AA00656"/>
    <w:rsid w:val="0AB8494C"/>
    <w:rsid w:val="0ACB6618"/>
    <w:rsid w:val="0AD67FCB"/>
    <w:rsid w:val="0AD84C2E"/>
    <w:rsid w:val="0AE20046"/>
    <w:rsid w:val="0AE55966"/>
    <w:rsid w:val="0B27610C"/>
    <w:rsid w:val="0B36212C"/>
    <w:rsid w:val="0B3E7C8F"/>
    <w:rsid w:val="0B5243EE"/>
    <w:rsid w:val="0B6709D2"/>
    <w:rsid w:val="0B6C1FBB"/>
    <w:rsid w:val="0B8E67B9"/>
    <w:rsid w:val="0BCF123A"/>
    <w:rsid w:val="0BDD15AF"/>
    <w:rsid w:val="0BEA1294"/>
    <w:rsid w:val="0BEB75B4"/>
    <w:rsid w:val="0BFB289F"/>
    <w:rsid w:val="0C044832"/>
    <w:rsid w:val="0C0B6860"/>
    <w:rsid w:val="0C542D3F"/>
    <w:rsid w:val="0C563DC7"/>
    <w:rsid w:val="0C6A7F83"/>
    <w:rsid w:val="0CA3032E"/>
    <w:rsid w:val="0CB910E3"/>
    <w:rsid w:val="0CC931CC"/>
    <w:rsid w:val="0CD4257F"/>
    <w:rsid w:val="0CE45C2D"/>
    <w:rsid w:val="0CEB3C8E"/>
    <w:rsid w:val="0CF67366"/>
    <w:rsid w:val="0CF91ADE"/>
    <w:rsid w:val="0D00572A"/>
    <w:rsid w:val="0D07058F"/>
    <w:rsid w:val="0D1D48CA"/>
    <w:rsid w:val="0D207F55"/>
    <w:rsid w:val="0D4E345E"/>
    <w:rsid w:val="0D4F268F"/>
    <w:rsid w:val="0D671775"/>
    <w:rsid w:val="0D6A7E62"/>
    <w:rsid w:val="0D80793A"/>
    <w:rsid w:val="0D833349"/>
    <w:rsid w:val="0D92465F"/>
    <w:rsid w:val="0DA05B46"/>
    <w:rsid w:val="0DB5288E"/>
    <w:rsid w:val="0DC9662C"/>
    <w:rsid w:val="0DCC6DCE"/>
    <w:rsid w:val="0DE9551D"/>
    <w:rsid w:val="0DED2D4F"/>
    <w:rsid w:val="0DF16E15"/>
    <w:rsid w:val="0E1956FB"/>
    <w:rsid w:val="0E397B16"/>
    <w:rsid w:val="0E476CD5"/>
    <w:rsid w:val="0E5C34D4"/>
    <w:rsid w:val="0E6E0C1C"/>
    <w:rsid w:val="0E791753"/>
    <w:rsid w:val="0E8B3BAB"/>
    <w:rsid w:val="0E977D17"/>
    <w:rsid w:val="0EA77F99"/>
    <w:rsid w:val="0EA9115B"/>
    <w:rsid w:val="0EAC6051"/>
    <w:rsid w:val="0EAD708A"/>
    <w:rsid w:val="0EC67A9C"/>
    <w:rsid w:val="0EEA4768"/>
    <w:rsid w:val="0F0543FF"/>
    <w:rsid w:val="0F181F65"/>
    <w:rsid w:val="0F335929"/>
    <w:rsid w:val="0F3F579F"/>
    <w:rsid w:val="0F5149FF"/>
    <w:rsid w:val="0F633885"/>
    <w:rsid w:val="0F8275F5"/>
    <w:rsid w:val="0FBD6886"/>
    <w:rsid w:val="0FC70464"/>
    <w:rsid w:val="0FD40691"/>
    <w:rsid w:val="0FD91836"/>
    <w:rsid w:val="0FDA27B4"/>
    <w:rsid w:val="0FEC4607"/>
    <w:rsid w:val="0FF179FE"/>
    <w:rsid w:val="100774EC"/>
    <w:rsid w:val="100A15AE"/>
    <w:rsid w:val="100B12F1"/>
    <w:rsid w:val="100D4F05"/>
    <w:rsid w:val="101C0264"/>
    <w:rsid w:val="101F17E8"/>
    <w:rsid w:val="102146F4"/>
    <w:rsid w:val="10B22ED0"/>
    <w:rsid w:val="10B26C94"/>
    <w:rsid w:val="10B873A1"/>
    <w:rsid w:val="10CE6072"/>
    <w:rsid w:val="10E73B12"/>
    <w:rsid w:val="110345E1"/>
    <w:rsid w:val="110A6E79"/>
    <w:rsid w:val="11411292"/>
    <w:rsid w:val="114178FA"/>
    <w:rsid w:val="114E7F96"/>
    <w:rsid w:val="114F4150"/>
    <w:rsid w:val="11596F41"/>
    <w:rsid w:val="117253A5"/>
    <w:rsid w:val="117E4216"/>
    <w:rsid w:val="117F09C3"/>
    <w:rsid w:val="11877D38"/>
    <w:rsid w:val="11AC656A"/>
    <w:rsid w:val="11BC291A"/>
    <w:rsid w:val="11C63851"/>
    <w:rsid w:val="11C92CE7"/>
    <w:rsid w:val="11D22F76"/>
    <w:rsid w:val="11DD1CB9"/>
    <w:rsid w:val="11E371C3"/>
    <w:rsid w:val="11E920A5"/>
    <w:rsid w:val="11FC5D4B"/>
    <w:rsid w:val="121D3C02"/>
    <w:rsid w:val="122D4C2E"/>
    <w:rsid w:val="123C6002"/>
    <w:rsid w:val="12675047"/>
    <w:rsid w:val="126D540A"/>
    <w:rsid w:val="1284465E"/>
    <w:rsid w:val="128F5AEF"/>
    <w:rsid w:val="12913B4F"/>
    <w:rsid w:val="129C3422"/>
    <w:rsid w:val="12A32BB8"/>
    <w:rsid w:val="12AC75B0"/>
    <w:rsid w:val="12BD63A7"/>
    <w:rsid w:val="12C10072"/>
    <w:rsid w:val="12ED0B1D"/>
    <w:rsid w:val="12F55743"/>
    <w:rsid w:val="131F4D3C"/>
    <w:rsid w:val="13227EB4"/>
    <w:rsid w:val="13672085"/>
    <w:rsid w:val="136D48E4"/>
    <w:rsid w:val="137F6B4E"/>
    <w:rsid w:val="138C4B1A"/>
    <w:rsid w:val="138F1663"/>
    <w:rsid w:val="13A6259D"/>
    <w:rsid w:val="13B019BC"/>
    <w:rsid w:val="13D53783"/>
    <w:rsid w:val="13D75B91"/>
    <w:rsid w:val="13D77378"/>
    <w:rsid w:val="13EF5EB8"/>
    <w:rsid w:val="1424786D"/>
    <w:rsid w:val="144132F0"/>
    <w:rsid w:val="14613AF2"/>
    <w:rsid w:val="14623212"/>
    <w:rsid w:val="14670A1F"/>
    <w:rsid w:val="149026C2"/>
    <w:rsid w:val="14A32A25"/>
    <w:rsid w:val="14B52236"/>
    <w:rsid w:val="14D51EF9"/>
    <w:rsid w:val="14EE632A"/>
    <w:rsid w:val="1502718D"/>
    <w:rsid w:val="15320C6A"/>
    <w:rsid w:val="153D75FE"/>
    <w:rsid w:val="15411B3C"/>
    <w:rsid w:val="1541323C"/>
    <w:rsid w:val="15554E8C"/>
    <w:rsid w:val="155558D3"/>
    <w:rsid w:val="155B0235"/>
    <w:rsid w:val="155E5AF7"/>
    <w:rsid w:val="15611032"/>
    <w:rsid w:val="15643EDB"/>
    <w:rsid w:val="15C00BEF"/>
    <w:rsid w:val="15DC12C2"/>
    <w:rsid w:val="15EF2443"/>
    <w:rsid w:val="15F3547F"/>
    <w:rsid w:val="15F5490A"/>
    <w:rsid w:val="1631493C"/>
    <w:rsid w:val="163813FD"/>
    <w:rsid w:val="16676BB8"/>
    <w:rsid w:val="166A5A13"/>
    <w:rsid w:val="16782B9D"/>
    <w:rsid w:val="167B6DE1"/>
    <w:rsid w:val="16902EF3"/>
    <w:rsid w:val="16A94DAA"/>
    <w:rsid w:val="16BB21F7"/>
    <w:rsid w:val="16EE7C46"/>
    <w:rsid w:val="16EF250C"/>
    <w:rsid w:val="16F0440C"/>
    <w:rsid w:val="17214331"/>
    <w:rsid w:val="172216AC"/>
    <w:rsid w:val="176577A9"/>
    <w:rsid w:val="17816063"/>
    <w:rsid w:val="179154C2"/>
    <w:rsid w:val="17AB061D"/>
    <w:rsid w:val="17B040DF"/>
    <w:rsid w:val="17BE084D"/>
    <w:rsid w:val="17EB70E5"/>
    <w:rsid w:val="17EF73D1"/>
    <w:rsid w:val="1806706F"/>
    <w:rsid w:val="180E40E0"/>
    <w:rsid w:val="180F7B59"/>
    <w:rsid w:val="18286E0A"/>
    <w:rsid w:val="18623896"/>
    <w:rsid w:val="1867354D"/>
    <w:rsid w:val="18696320"/>
    <w:rsid w:val="18950623"/>
    <w:rsid w:val="189858B1"/>
    <w:rsid w:val="18C637F7"/>
    <w:rsid w:val="18E17CCD"/>
    <w:rsid w:val="19023A9A"/>
    <w:rsid w:val="190C2D3B"/>
    <w:rsid w:val="191149A4"/>
    <w:rsid w:val="19173E8D"/>
    <w:rsid w:val="195726D7"/>
    <w:rsid w:val="195C2AD4"/>
    <w:rsid w:val="196C0984"/>
    <w:rsid w:val="1975006A"/>
    <w:rsid w:val="197B7442"/>
    <w:rsid w:val="19916656"/>
    <w:rsid w:val="19AC1C40"/>
    <w:rsid w:val="19B23C87"/>
    <w:rsid w:val="19D126A9"/>
    <w:rsid w:val="19DF7BF4"/>
    <w:rsid w:val="19EC0BB3"/>
    <w:rsid w:val="19F716B1"/>
    <w:rsid w:val="1A2A0E29"/>
    <w:rsid w:val="1A450C02"/>
    <w:rsid w:val="1A580FB6"/>
    <w:rsid w:val="1A605B37"/>
    <w:rsid w:val="1A6D2000"/>
    <w:rsid w:val="1A8B6640"/>
    <w:rsid w:val="1A9466FE"/>
    <w:rsid w:val="1A996A94"/>
    <w:rsid w:val="1AAA4422"/>
    <w:rsid w:val="1ADF5793"/>
    <w:rsid w:val="1B1F629E"/>
    <w:rsid w:val="1B4C0BD2"/>
    <w:rsid w:val="1B4D57FB"/>
    <w:rsid w:val="1B720883"/>
    <w:rsid w:val="1B7F56C7"/>
    <w:rsid w:val="1B8D3BA5"/>
    <w:rsid w:val="1B974543"/>
    <w:rsid w:val="1B9C1993"/>
    <w:rsid w:val="1BAB7376"/>
    <w:rsid w:val="1BAD2BD1"/>
    <w:rsid w:val="1BB86EE1"/>
    <w:rsid w:val="1BBE5D69"/>
    <w:rsid w:val="1BC96E5B"/>
    <w:rsid w:val="1BE844B2"/>
    <w:rsid w:val="1C29680E"/>
    <w:rsid w:val="1C345EF8"/>
    <w:rsid w:val="1C3E5F8B"/>
    <w:rsid w:val="1C4E0597"/>
    <w:rsid w:val="1C5856B4"/>
    <w:rsid w:val="1C6016CD"/>
    <w:rsid w:val="1C631C29"/>
    <w:rsid w:val="1C967310"/>
    <w:rsid w:val="1CA4248C"/>
    <w:rsid w:val="1CA75070"/>
    <w:rsid w:val="1CAC0438"/>
    <w:rsid w:val="1CB23E58"/>
    <w:rsid w:val="1CCE77A8"/>
    <w:rsid w:val="1CD50BA3"/>
    <w:rsid w:val="1CFC6820"/>
    <w:rsid w:val="1D0A08DD"/>
    <w:rsid w:val="1D1656E4"/>
    <w:rsid w:val="1D232FE5"/>
    <w:rsid w:val="1D285B4A"/>
    <w:rsid w:val="1D30605C"/>
    <w:rsid w:val="1D3340D8"/>
    <w:rsid w:val="1D4B520F"/>
    <w:rsid w:val="1D594704"/>
    <w:rsid w:val="1D6A0130"/>
    <w:rsid w:val="1D894748"/>
    <w:rsid w:val="1DA91B29"/>
    <w:rsid w:val="1DA92E09"/>
    <w:rsid w:val="1DD23B9F"/>
    <w:rsid w:val="1DE7354B"/>
    <w:rsid w:val="1DF30AF7"/>
    <w:rsid w:val="1E161123"/>
    <w:rsid w:val="1E2B18DA"/>
    <w:rsid w:val="1E3507C0"/>
    <w:rsid w:val="1E3F300B"/>
    <w:rsid w:val="1EA561BC"/>
    <w:rsid w:val="1EAF3C09"/>
    <w:rsid w:val="1ECC4986"/>
    <w:rsid w:val="1EEC1B19"/>
    <w:rsid w:val="1EFB3A2E"/>
    <w:rsid w:val="1F0930EA"/>
    <w:rsid w:val="1F106456"/>
    <w:rsid w:val="1F191CBB"/>
    <w:rsid w:val="1F1A449F"/>
    <w:rsid w:val="1F21060F"/>
    <w:rsid w:val="1F284F05"/>
    <w:rsid w:val="1F2B40C3"/>
    <w:rsid w:val="1F4C0770"/>
    <w:rsid w:val="1F5F4A53"/>
    <w:rsid w:val="1F645D85"/>
    <w:rsid w:val="1F712AC1"/>
    <w:rsid w:val="1FAD4471"/>
    <w:rsid w:val="1FB650E5"/>
    <w:rsid w:val="1FDB07D5"/>
    <w:rsid w:val="1FDE7F56"/>
    <w:rsid w:val="200D4F6F"/>
    <w:rsid w:val="20246E63"/>
    <w:rsid w:val="20283C4C"/>
    <w:rsid w:val="20461FEC"/>
    <w:rsid w:val="20560F0C"/>
    <w:rsid w:val="207276F4"/>
    <w:rsid w:val="20875FE5"/>
    <w:rsid w:val="208F6A7F"/>
    <w:rsid w:val="20A93463"/>
    <w:rsid w:val="20C22845"/>
    <w:rsid w:val="20C93BFC"/>
    <w:rsid w:val="20D01F43"/>
    <w:rsid w:val="20DC3D72"/>
    <w:rsid w:val="20DC62B0"/>
    <w:rsid w:val="20DF090B"/>
    <w:rsid w:val="20E423BC"/>
    <w:rsid w:val="210E3192"/>
    <w:rsid w:val="2112629C"/>
    <w:rsid w:val="213A21CA"/>
    <w:rsid w:val="213C36B8"/>
    <w:rsid w:val="218F7534"/>
    <w:rsid w:val="219B6EA2"/>
    <w:rsid w:val="219E0FAB"/>
    <w:rsid w:val="219E261C"/>
    <w:rsid w:val="21AE6EC0"/>
    <w:rsid w:val="21B04089"/>
    <w:rsid w:val="21B46E21"/>
    <w:rsid w:val="21B77CA1"/>
    <w:rsid w:val="21EF6CBE"/>
    <w:rsid w:val="221765FD"/>
    <w:rsid w:val="22244664"/>
    <w:rsid w:val="222F24A3"/>
    <w:rsid w:val="22410A34"/>
    <w:rsid w:val="2245775E"/>
    <w:rsid w:val="22476FA4"/>
    <w:rsid w:val="224F6352"/>
    <w:rsid w:val="227201E0"/>
    <w:rsid w:val="22953D8F"/>
    <w:rsid w:val="22A45235"/>
    <w:rsid w:val="22AC6E42"/>
    <w:rsid w:val="22B3208C"/>
    <w:rsid w:val="22C87D25"/>
    <w:rsid w:val="22DC7F3F"/>
    <w:rsid w:val="22E277E1"/>
    <w:rsid w:val="22F32610"/>
    <w:rsid w:val="22F77ADF"/>
    <w:rsid w:val="22FC07B1"/>
    <w:rsid w:val="231646EC"/>
    <w:rsid w:val="234E4B72"/>
    <w:rsid w:val="23553CAE"/>
    <w:rsid w:val="23607DE1"/>
    <w:rsid w:val="236514F3"/>
    <w:rsid w:val="2375037B"/>
    <w:rsid w:val="237A4000"/>
    <w:rsid w:val="237C144C"/>
    <w:rsid w:val="239E4D87"/>
    <w:rsid w:val="239F49BC"/>
    <w:rsid w:val="23A9654D"/>
    <w:rsid w:val="23B10F6A"/>
    <w:rsid w:val="23BC216D"/>
    <w:rsid w:val="23D4708E"/>
    <w:rsid w:val="23DA4335"/>
    <w:rsid w:val="23E5533E"/>
    <w:rsid w:val="240B05DB"/>
    <w:rsid w:val="2420353E"/>
    <w:rsid w:val="243E1AA0"/>
    <w:rsid w:val="245A473D"/>
    <w:rsid w:val="245B2A95"/>
    <w:rsid w:val="245E10D3"/>
    <w:rsid w:val="24667947"/>
    <w:rsid w:val="246F67A7"/>
    <w:rsid w:val="24750F1F"/>
    <w:rsid w:val="247514CE"/>
    <w:rsid w:val="247D7F39"/>
    <w:rsid w:val="24985B8F"/>
    <w:rsid w:val="24A36986"/>
    <w:rsid w:val="25197B83"/>
    <w:rsid w:val="251C775A"/>
    <w:rsid w:val="25346873"/>
    <w:rsid w:val="25440E86"/>
    <w:rsid w:val="254D7655"/>
    <w:rsid w:val="25564924"/>
    <w:rsid w:val="25590D43"/>
    <w:rsid w:val="25693B21"/>
    <w:rsid w:val="256F1D0F"/>
    <w:rsid w:val="257E34BC"/>
    <w:rsid w:val="258F56CA"/>
    <w:rsid w:val="25B25F7B"/>
    <w:rsid w:val="25CD10F7"/>
    <w:rsid w:val="25D61396"/>
    <w:rsid w:val="25DD7069"/>
    <w:rsid w:val="25E608C0"/>
    <w:rsid w:val="26074601"/>
    <w:rsid w:val="26107E06"/>
    <w:rsid w:val="261C6AB8"/>
    <w:rsid w:val="262E378A"/>
    <w:rsid w:val="2649473C"/>
    <w:rsid w:val="26584AA3"/>
    <w:rsid w:val="268B6421"/>
    <w:rsid w:val="26900D01"/>
    <w:rsid w:val="269B12C6"/>
    <w:rsid w:val="26A003AB"/>
    <w:rsid w:val="26BA4B32"/>
    <w:rsid w:val="26FD5FE6"/>
    <w:rsid w:val="27205671"/>
    <w:rsid w:val="27313117"/>
    <w:rsid w:val="27386D2D"/>
    <w:rsid w:val="27532FC2"/>
    <w:rsid w:val="27562CBB"/>
    <w:rsid w:val="27800344"/>
    <w:rsid w:val="2782586E"/>
    <w:rsid w:val="27A002A9"/>
    <w:rsid w:val="27B57FAB"/>
    <w:rsid w:val="27C87AA8"/>
    <w:rsid w:val="27F23289"/>
    <w:rsid w:val="27FE061E"/>
    <w:rsid w:val="2816794A"/>
    <w:rsid w:val="2822572C"/>
    <w:rsid w:val="28436E83"/>
    <w:rsid w:val="28584AF4"/>
    <w:rsid w:val="286E0CE3"/>
    <w:rsid w:val="28800919"/>
    <w:rsid w:val="28816AD0"/>
    <w:rsid w:val="28A71E3F"/>
    <w:rsid w:val="28C67705"/>
    <w:rsid w:val="28E14743"/>
    <w:rsid w:val="28E51C4E"/>
    <w:rsid w:val="29105500"/>
    <w:rsid w:val="291600B9"/>
    <w:rsid w:val="2935437B"/>
    <w:rsid w:val="2941694A"/>
    <w:rsid w:val="295855D2"/>
    <w:rsid w:val="295A35B6"/>
    <w:rsid w:val="297C1AC6"/>
    <w:rsid w:val="29802C97"/>
    <w:rsid w:val="298336D9"/>
    <w:rsid w:val="298E2BAB"/>
    <w:rsid w:val="29931B06"/>
    <w:rsid w:val="29A71E09"/>
    <w:rsid w:val="29AD6A60"/>
    <w:rsid w:val="29CA18BD"/>
    <w:rsid w:val="29CC4C92"/>
    <w:rsid w:val="29CD69C6"/>
    <w:rsid w:val="29E338AE"/>
    <w:rsid w:val="29E36BDE"/>
    <w:rsid w:val="29FF35DB"/>
    <w:rsid w:val="29FF7D12"/>
    <w:rsid w:val="2A0F5940"/>
    <w:rsid w:val="2A2F142A"/>
    <w:rsid w:val="2A4A1C41"/>
    <w:rsid w:val="2A693188"/>
    <w:rsid w:val="2A6A1C32"/>
    <w:rsid w:val="2A703379"/>
    <w:rsid w:val="2A771E01"/>
    <w:rsid w:val="2A82596F"/>
    <w:rsid w:val="2A8A3036"/>
    <w:rsid w:val="2A8B10E8"/>
    <w:rsid w:val="2A91096B"/>
    <w:rsid w:val="2AA95200"/>
    <w:rsid w:val="2AC07BD5"/>
    <w:rsid w:val="2ACB461F"/>
    <w:rsid w:val="2ADB4FFE"/>
    <w:rsid w:val="2AFB5D59"/>
    <w:rsid w:val="2B0B447A"/>
    <w:rsid w:val="2B237859"/>
    <w:rsid w:val="2B294872"/>
    <w:rsid w:val="2B720872"/>
    <w:rsid w:val="2B975F97"/>
    <w:rsid w:val="2BA01EF6"/>
    <w:rsid w:val="2BA47BE4"/>
    <w:rsid w:val="2BBD31FE"/>
    <w:rsid w:val="2BBE6BDA"/>
    <w:rsid w:val="2BD27647"/>
    <w:rsid w:val="2BE06B12"/>
    <w:rsid w:val="2BF1320F"/>
    <w:rsid w:val="2C0329E2"/>
    <w:rsid w:val="2C552A88"/>
    <w:rsid w:val="2C570873"/>
    <w:rsid w:val="2C627463"/>
    <w:rsid w:val="2C6C2E71"/>
    <w:rsid w:val="2C795131"/>
    <w:rsid w:val="2C7F1444"/>
    <w:rsid w:val="2C9069A9"/>
    <w:rsid w:val="2CBD2880"/>
    <w:rsid w:val="2CCC624A"/>
    <w:rsid w:val="2CDA3FB6"/>
    <w:rsid w:val="2CDE4428"/>
    <w:rsid w:val="2CF5020D"/>
    <w:rsid w:val="2CFE3591"/>
    <w:rsid w:val="2D021CF9"/>
    <w:rsid w:val="2D057C95"/>
    <w:rsid w:val="2D0D7096"/>
    <w:rsid w:val="2D2D1B98"/>
    <w:rsid w:val="2D3918AD"/>
    <w:rsid w:val="2D444978"/>
    <w:rsid w:val="2D74027E"/>
    <w:rsid w:val="2D99480A"/>
    <w:rsid w:val="2DE019CA"/>
    <w:rsid w:val="2DEA4EDA"/>
    <w:rsid w:val="2E134928"/>
    <w:rsid w:val="2E3078C7"/>
    <w:rsid w:val="2E4736C6"/>
    <w:rsid w:val="2E590A96"/>
    <w:rsid w:val="2E664F0E"/>
    <w:rsid w:val="2E765E93"/>
    <w:rsid w:val="2E90794B"/>
    <w:rsid w:val="2E913F49"/>
    <w:rsid w:val="2E975432"/>
    <w:rsid w:val="2EA52BCC"/>
    <w:rsid w:val="2EA65529"/>
    <w:rsid w:val="2EBC7E00"/>
    <w:rsid w:val="2EF05633"/>
    <w:rsid w:val="2EF10EBA"/>
    <w:rsid w:val="2F14155E"/>
    <w:rsid w:val="2F1C5B6B"/>
    <w:rsid w:val="2F1C643D"/>
    <w:rsid w:val="2F2050C6"/>
    <w:rsid w:val="2F2D2C74"/>
    <w:rsid w:val="2F36347D"/>
    <w:rsid w:val="2F366FBA"/>
    <w:rsid w:val="2F425940"/>
    <w:rsid w:val="2F51608B"/>
    <w:rsid w:val="2F5269FD"/>
    <w:rsid w:val="2F5D6878"/>
    <w:rsid w:val="2F673E13"/>
    <w:rsid w:val="2F6A2F5E"/>
    <w:rsid w:val="2F702AB3"/>
    <w:rsid w:val="2F852BAB"/>
    <w:rsid w:val="2F945C30"/>
    <w:rsid w:val="2F9713E2"/>
    <w:rsid w:val="2F9A555F"/>
    <w:rsid w:val="2F9C33B0"/>
    <w:rsid w:val="2F9C5597"/>
    <w:rsid w:val="2FA72B3A"/>
    <w:rsid w:val="2FC81A27"/>
    <w:rsid w:val="2FE974CC"/>
    <w:rsid w:val="2FFC2A25"/>
    <w:rsid w:val="300B3251"/>
    <w:rsid w:val="300C1389"/>
    <w:rsid w:val="3010730E"/>
    <w:rsid w:val="302D04AB"/>
    <w:rsid w:val="3033287B"/>
    <w:rsid w:val="304B0337"/>
    <w:rsid w:val="30500166"/>
    <w:rsid w:val="30A548DD"/>
    <w:rsid w:val="30AF77F1"/>
    <w:rsid w:val="30B44F64"/>
    <w:rsid w:val="30C13BFD"/>
    <w:rsid w:val="30FA37BC"/>
    <w:rsid w:val="31177757"/>
    <w:rsid w:val="31197C7F"/>
    <w:rsid w:val="313F5C71"/>
    <w:rsid w:val="31677EAB"/>
    <w:rsid w:val="3173424B"/>
    <w:rsid w:val="31764862"/>
    <w:rsid w:val="319818BE"/>
    <w:rsid w:val="319B1C03"/>
    <w:rsid w:val="319C5A34"/>
    <w:rsid w:val="31B91ED3"/>
    <w:rsid w:val="31D50D39"/>
    <w:rsid w:val="31E33688"/>
    <w:rsid w:val="31EE7B13"/>
    <w:rsid w:val="32430CA6"/>
    <w:rsid w:val="32527D6D"/>
    <w:rsid w:val="32757C33"/>
    <w:rsid w:val="32D3326D"/>
    <w:rsid w:val="32D92C8F"/>
    <w:rsid w:val="33386295"/>
    <w:rsid w:val="33387D68"/>
    <w:rsid w:val="33456015"/>
    <w:rsid w:val="334916BB"/>
    <w:rsid w:val="334B0FB9"/>
    <w:rsid w:val="33732214"/>
    <w:rsid w:val="33751B5F"/>
    <w:rsid w:val="337B0F96"/>
    <w:rsid w:val="337B23BD"/>
    <w:rsid w:val="337C55B1"/>
    <w:rsid w:val="33800B46"/>
    <w:rsid w:val="33821614"/>
    <w:rsid w:val="338447D2"/>
    <w:rsid w:val="338D6DE2"/>
    <w:rsid w:val="33BE5CB0"/>
    <w:rsid w:val="33F27880"/>
    <w:rsid w:val="340D5E55"/>
    <w:rsid w:val="3420294C"/>
    <w:rsid w:val="34301EB8"/>
    <w:rsid w:val="343220F0"/>
    <w:rsid w:val="3471062A"/>
    <w:rsid w:val="347378C0"/>
    <w:rsid w:val="347E2AA1"/>
    <w:rsid w:val="34A23BC4"/>
    <w:rsid w:val="34A253BF"/>
    <w:rsid w:val="34A35808"/>
    <w:rsid w:val="34A9070C"/>
    <w:rsid w:val="34E37B01"/>
    <w:rsid w:val="35046E0F"/>
    <w:rsid w:val="35060114"/>
    <w:rsid w:val="354F764F"/>
    <w:rsid w:val="355238BD"/>
    <w:rsid w:val="356236F6"/>
    <w:rsid w:val="35794A7B"/>
    <w:rsid w:val="358D6FD9"/>
    <w:rsid w:val="3592555F"/>
    <w:rsid w:val="35981325"/>
    <w:rsid w:val="359B794C"/>
    <w:rsid w:val="35A44FD3"/>
    <w:rsid w:val="35B7052C"/>
    <w:rsid w:val="35BC4256"/>
    <w:rsid w:val="35C32150"/>
    <w:rsid w:val="35C93C3A"/>
    <w:rsid w:val="35D87D7A"/>
    <w:rsid w:val="35D96444"/>
    <w:rsid w:val="35E867D5"/>
    <w:rsid w:val="35EA108B"/>
    <w:rsid w:val="35F34384"/>
    <w:rsid w:val="360220B7"/>
    <w:rsid w:val="36023B17"/>
    <w:rsid w:val="360A268B"/>
    <w:rsid w:val="360D0908"/>
    <w:rsid w:val="36466596"/>
    <w:rsid w:val="367F26F4"/>
    <w:rsid w:val="368B4845"/>
    <w:rsid w:val="369663DF"/>
    <w:rsid w:val="36C1418E"/>
    <w:rsid w:val="36C20291"/>
    <w:rsid w:val="36C97A09"/>
    <w:rsid w:val="36DF2F73"/>
    <w:rsid w:val="36F431CE"/>
    <w:rsid w:val="370D2B00"/>
    <w:rsid w:val="372E023F"/>
    <w:rsid w:val="374751AF"/>
    <w:rsid w:val="375F6A38"/>
    <w:rsid w:val="378633C2"/>
    <w:rsid w:val="378D5780"/>
    <w:rsid w:val="379004FC"/>
    <w:rsid w:val="379217CE"/>
    <w:rsid w:val="37955629"/>
    <w:rsid w:val="37992FB7"/>
    <w:rsid w:val="37CE136B"/>
    <w:rsid w:val="37CF579E"/>
    <w:rsid w:val="37D851A7"/>
    <w:rsid w:val="38186D13"/>
    <w:rsid w:val="38316B8F"/>
    <w:rsid w:val="38710C07"/>
    <w:rsid w:val="38872D4A"/>
    <w:rsid w:val="38892534"/>
    <w:rsid w:val="38CE25CB"/>
    <w:rsid w:val="38E238CE"/>
    <w:rsid w:val="3932345E"/>
    <w:rsid w:val="393B60A9"/>
    <w:rsid w:val="39601FD3"/>
    <w:rsid w:val="39624FB3"/>
    <w:rsid w:val="39630C5F"/>
    <w:rsid w:val="39682EE2"/>
    <w:rsid w:val="396B7F89"/>
    <w:rsid w:val="39754FB1"/>
    <w:rsid w:val="39943035"/>
    <w:rsid w:val="39BA2CDA"/>
    <w:rsid w:val="39D07788"/>
    <w:rsid w:val="39E40B5A"/>
    <w:rsid w:val="39E47662"/>
    <w:rsid w:val="39FC5BC5"/>
    <w:rsid w:val="3A17183A"/>
    <w:rsid w:val="3A2375BE"/>
    <w:rsid w:val="3A360F3F"/>
    <w:rsid w:val="3A45241C"/>
    <w:rsid w:val="3A507DE2"/>
    <w:rsid w:val="3A613BCE"/>
    <w:rsid w:val="3A6B2E0A"/>
    <w:rsid w:val="3A7A5EF2"/>
    <w:rsid w:val="3A7E31A4"/>
    <w:rsid w:val="3A996B55"/>
    <w:rsid w:val="3A9E7A9E"/>
    <w:rsid w:val="3AEF0695"/>
    <w:rsid w:val="3AF3403B"/>
    <w:rsid w:val="3AF34B47"/>
    <w:rsid w:val="3B095EE8"/>
    <w:rsid w:val="3B0C600C"/>
    <w:rsid w:val="3B135CB0"/>
    <w:rsid w:val="3B3009B1"/>
    <w:rsid w:val="3B3A1B09"/>
    <w:rsid w:val="3B414067"/>
    <w:rsid w:val="3B531E51"/>
    <w:rsid w:val="3B735E06"/>
    <w:rsid w:val="3B742306"/>
    <w:rsid w:val="3B791CE3"/>
    <w:rsid w:val="3BA150A1"/>
    <w:rsid w:val="3BBC3CE9"/>
    <w:rsid w:val="3BEC4CE1"/>
    <w:rsid w:val="3BFD07D4"/>
    <w:rsid w:val="3C131501"/>
    <w:rsid w:val="3C2F11CA"/>
    <w:rsid w:val="3C457775"/>
    <w:rsid w:val="3C525BE8"/>
    <w:rsid w:val="3C55652C"/>
    <w:rsid w:val="3C6A14E8"/>
    <w:rsid w:val="3C9F2746"/>
    <w:rsid w:val="3CA12555"/>
    <w:rsid w:val="3CA751A8"/>
    <w:rsid w:val="3CBC006B"/>
    <w:rsid w:val="3CC1308D"/>
    <w:rsid w:val="3CC76600"/>
    <w:rsid w:val="3D05255D"/>
    <w:rsid w:val="3D083853"/>
    <w:rsid w:val="3D126515"/>
    <w:rsid w:val="3D347ED6"/>
    <w:rsid w:val="3D3F442F"/>
    <w:rsid w:val="3D526B17"/>
    <w:rsid w:val="3D6E4C39"/>
    <w:rsid w:val="3D8314F7"/>
    <w:rsid w:val="3D845586"/>
    <w:rsid w:val="3D9A202B"/>
    <w:rsid w:val="3DD94BED"/>
    <w:rsid w:val="3DDB05B2"/>
    <w:rsid w:val="3DEE4B70"/>
    <w:rsid w:val="3DF6218C"/>
    <w:rsid w:val="3DF749D7"/>
    <w:rsid w:val="3E0D1631"/>
    <w:rsid w:val="3E1C6E6D"/>
    <w:rsid w:val="3E1F11BC"/>
    <w:rsid w:val="3E2A71EE"/>
    <w:rsid w:val="3E3674F9"/>
    <w:rsid w:val="3E5C3A4B"/>
    <w:rsid w:val="3E6E45C0"/>
    <w:rsid w:val="3E723D08"/>
    <w:rsid w:val="3E760D42"/>
    <w:rsid w:val="3E7B5A49"/>
    <w:rsid w:val="3E805E70"/>
    <w:rsid w:val="3E8124B9"/>
    <w:rsid w:val="3EAD52AD"/>
    <w:rsid w:val="3EB21F6B"/>
    <w:rsid w:val="3EBB6773"/>
    <w:rsid w:val="3ED406CC"/>
    <w:rsid w:val="3ED674E6"/>
    <w:rsid w:val="3EE43C65"/>
    <w:rsid w:val="3EE8654C"/>
    <w:rsid w:val="3EF76FF2"/>
    <w:rsid w:val="3F194D52"/>
    <w:rsid w:val="3F1B3167"/>
    <w:rsid w:val="3F237E08"/>
    <w:rsid w:val="3F2C5033"/>
    <w:rsid w:val="3F3D4D60"/>
    <w:rsid w:val="3F7767C3"/>
    <w:rsid w:val="3F8600BF"/>
    <w:rsid w:val="3F895EAF"/>
    <w:rsid w:val="3F9B2304"/>
    <w:rsid w:val="3F9D63B1"/>
    <w:rsid w:val="3FAB5957"/>
    <w:rsid w:val="3FB7651E"/>
    <w:rsid w:val="3FC31D0C"/>
    <w:rsid w:val="3FD900D6"/>
    <w:rsid w:val="3FF85B4D"/>
    <w:rsid w:val="400C0688"/>
    <w:rsid w:val="40372BAA"/>
    <w:rsid w:val="40393596"/>
    <w:rsid w:val="405F4D71"/>
    <w:rsid w:val="40672888"/>
    <w:rsid w:val="406D14C8"/>
    <w:rsid w:val="4084138C"/>
    <w:rsid w:val="40B0471F"/>
    <w:rsid w:val="40B51196"/>
    <w:rsid w:val="40FE6238"/>
    <w:rsid w:val="41011445"/>
    <w:rsid w:val="4117569F"/>
    <w:rsid w:val="41631AEE"/>
    <w:rsid w:val="41944EDD"/>
    <w:rsid w:val="41B030D1"/>
    <w:rsid w:val="41E32C75"/>
    <w:rsid w:val="41E42C51"/>
    <w:rsid w:val="41F442C5"/>
    <w:rsid w:val="41FF23DF"/>
    <w:rsid w:val="420267D8"/>
    <w:rsid w:val="42104FB8"/>
    <w:rsid w:val="42110FD5"/>
    <w:rsid w:val="422033F5"/>
    <w:rsid w:val="4233323A"/>
    <w:rsid w:val="424E5E75"/>
    <w:rsid w:val="42720639"/>
    <w:rsid w:val="427631EA"/>
    <w:rsid w:val="427D4BA4"/>
    <w:rsid w:val="429017D7"/>
    <w:rsid w:val="42943099"/>
    <w:rsid w:val="42A04312"/>
    <w:rsid w:val="42B34034"/>
    <w:rsid w:val="42C01975"/>
    <w:rsid w:val="42CB2FDB"/>
    <w:rsid w:val="42D01E95"/>
    <w:rsid w:val="42D62C72"/>
    <w:rsid w:val="42DE633D"/>
    <w:rsid w:val="42E56B44"/>
    <w:rsid w:val="42F81104"/>
    <w:rsid w:val="42FF5C78"/>
    <w:rsid w:val="4325579D"/>
    <w:rsid w:val="433D6AEF"/>
    <w:rsid w:val="434C4FEB"/>
    <w:rsid w:val="4385356B"/>
    <w:rsid w:val="4389342C"/>
    <w:rsid w:val="438F3760"/>
    <w:rsid w:val="439222CD"/>
    <w:rsid w:val="439528D6"/>
    <w:rsid w:val="43996F17"/>
    <w:rsid w:val="43DC345D"/>
    <w:rsid w:val="43ED5E56"/>
    <w:rsid w:val="44040BF2"/>
    <w:rsid w:val="441171F2"/>
    <w:rsid w:val="44430A32"/>
    <w:rsid w:val="444405F1"/>
    <w:rsid w:val="444F2DAE"/>
    <w:rsid w:val="445C5A9D"/>
    <w:rsid w:val="445F4750"/>
    <w:rsid w:val="446517E8"/>
    <w:rsid w:val="446C496C"/>
    <w:rsid w:val="447E011D"/>
    <w:rsid w:val="448C1F9D"/>
    <w:rsid w:val="449412DA"/>
    <w:rsid w:val="44A115F6"/>
    <w:rsid w:val="44A1767D"/>
    <w:rsid w:val="44AF2266"/>
    <w:rsid w:val="44AF6BAB"/>
    <w:rsid w:val="44D03A8A"/>
    <w:rsid w:val="44EB277F"/>
    <w:rsid w:val="44ED7D1F"/>
    <w:rsid w:val="45263ACC"/>
    <w:rsid w:val="455373C7"/>
    <w:rsid w:val="45576A40"/>
    <w:rsid w:val="459E545A"/>
    <w:rsid w:val="45BC53D5"/>
    <w:rsid w:val="45C03E9F"/>
    <w:rsid w:val="45D578C2"/>
    <w:rsid w:val="45E63203"/>
    <w:rsid w:val="462D4453"/>
    <w:rsid w:val="468432BD"/>
    <w:rsid w:val="46886F78"/>
    <w:rsid w:val="46A531F0"/>
    <w:rsid w:val="46C50634"/>
    <w:rsid w:val="46C82FBA"/>
    <w:rsid w:val="46F228C2"/>
    <w:rsid w:val="47143721"/>
    <w:rsid w:val="47161653"/>
    <w:rsid w:val="471C4981"/>
    <w:rsid w:val="47475975"/>
    <w:rsid w:val="474A7B98"/>
    <w:rsid w:val="475A446B"/>
    <w:rsid w:val="475F4370"/>
    <w:rsid w:val="476C700E"/>
    <w:rsid w:val="4786307B"/>
    <w:rsid w:val="4793239C"/>
    <w:rsid w:val="479F5F64"/>
    <w:rsid w:val="47AE77AB"/>
    <w:rsid w:val="47B32C62"/>
    <w:rsid w:val="47C5388B"/>
    <w:rsid w:val="47D302CC"/>
    <w:rsid w:val="47EC6AEC"/>
    <w:rsid w:val="47FE180F"/>
    <w:rsid w:val="480B0148"/>
    <w:rsid w:val="480D7959"/>
    <w:rsid w:val="48152A6F"/>
    <w:rsid w:val="4817322A"/>
    <w:rsid w:val="4821346D"/>
    <w:rsid w:val="48237468"/>
    <w:rsid w:val="482624B0"/>
    <w:rsid w:val="48320EE4"/>
    <w:rsid w:val="483D0BCA"/>
    <w:rsid w:val="484A44DB"/>
    <w:rsid w:val="4870362F"/>
    <w:rsid w:val="487B7CE8"/>
    <w:rsid w:val="489F0520"/>
    <w:rsid w:val="48A111E9"/>
    <w:rsid w:val="48BD0A30"/>
    <w:rsid w:val="48BE5AF9"/>
    <w:rsid w:val="48E51B39"/>
    <w:rsid w:val="48FD2CE9"/>
    <w:rsid w:val="48FE1710"/>
    <w:rsid w:val="492A04C7"/>
    <w:rsid w:val="492D4FE8"/>
    <w:rsid w:val="4939224C"/>
    <w:rsid w:val="493E630F"/>
    <w:rsid w:val="49516D45"/>
    <w:rsid w:val="49560E29"/>
    <w:rsid w:val="495B506E"/>
    <w:rsid w:val="496E7905"/>
    <w:rsid w:val="4984156D"/>
    <w:rsid w:val="49877682"/>
    <w:rsid w:val="498C7BA6"/>
    <w:rsid w:val="499F1966"/>
    <w:rsid w:val="49AB4051"/>
    <w:rsid w:val="49B3564A"/>
    <w:rsid w:val="49B66BCF"/>
    <w:rsid w:val="49BD7F82"/>
    <w:rsid w:val="49C570F9"/>
    <w:rsid w:val="49CE07F3"/>
    <w:rsid w:val="4A1C754E"/>
    <w:rsid w:val="4A4C702D"/>
    <w:rsid w:val="4A4D1931"/>
    <w:rsid w:val="4A503249"/>
    <w:rsid w:val="4A670083"/>
    <w:rsid w:val="4A703738"/>
    <w:rsid w:val="4A711268"/>
    <w:rsid w:val="4A970971"/>
    <w:rsid w:val="4A9A3C1E"/>
    <w:rsid w:val="4A9E2EEF"/>
    <w:rsid w:val="4ABB21BB"/>
    <w:rsid w:val="4AC03718"/>
    <w:rsid w:val="4B2E437A"/>
    <w:rsid w:val="4B3A7AE8"/>
    <w:rsid w:val="4B3B4DAF"/>
    <w:rsid w:val="4B5123EF"/>
    <w:rsid w:val="4B514E21"/>
    <w:rsid w:val="4B7920B4"/>
    <w:rsid w:val="4B936974"/>
    <w:rsid w:val="4B966C39"/>
    <w:rsid w:val="4BB64AD2"/>
    <w:rsid w:val="4BC430E6"/>
    <w:rsid w:val="4BD6245B"/>
    <w:rsid w:val="4BD96074"/>
    <w:rsid w:val="4BFC5C5F"/>
    <w:rsid w:val="4C0D7123"/>
    <w:rsid w:val="4C3B383D"/>
    <w:rsid w:val="4C495F61"/>
    <w:rsid w:val="4C4A1285"/>
    <w:rsid w:val="4C633467"/>
    <w:rsid w:val="4C666E6A"/>
    <w:rsid w:val="4C8454D5"/>
    <w:rsid w:val="4C8B63DC"/>
    <w:rsid w:val="4CA84051"/>
    <w:rsid w:val="4CB17F95"/>
    <w:rsid w:val="4CB92637"/>
    <w:rsid w:val="4CF97A09"/>
    <w:rsid w:val="4D0B7CAF"/>
    <w:rsid w:val="4D246409"/>
    <w:rsid w:val="4D3118EE"/>
    <w:rsid w:val="4D3163C0"/>
    <w:rsid w:val="4D454DD7"/>
    <w:rsid w:val="4D473FD7"/>
    <w:rsid w:val="4D64561E"/>
    <w:rsid w:val="4D6A6FB5"/>
    <w:rsid w:val="4D7E77CA"/>
    <w:rsid w:val="4D8950D3"/>
    <w:rsid w:val="4D93309C"/>
    <w:rsid w:val="4D9361DF"/>
    <w:rsid w:val="4DA42249"/>
    <w:rsid w:val="4DA744E7"/>
    <w:rsid w:val="4DC67698"/>
    <w:rsid w:val="4DED6D42"/>
    <w:rsid w:val="4E0A7287"/>
    <w:rsid w:val="4E3539E2"/>
    <w:rsid w:val="4E49796D"/>
    <w:rsid w:val="4E5E658D"/>
    <w:rsid w:val="4E6D4E01"/>
    <w:rsid w:val="4E914B47"/>
    <w:rsid w:val="4E9D5281"/>
    <w:rsid w:val="4EAA60F1"/>
    <w:rsid w:val="4EAE6CF6"/>
    <w:rsid w:val="4EB45F61"/>
    <w:rsid w:val="4EBB3BC0"/>
    <w:rsid w:val="4ED2444F"/>
    <w:rsid w:val="4EDD093B"/>
    <w:rsid w:val="4EF665C9"/>
    <w:rsid w:val="4EFB0F50"/>
    <w:rsid w:val="4EFB3874"/>
    <w:rsid w:val="4F105AA0"/>
    <w:rsid w:val="4F301E9C"/>
    <w:rsid w:val="4F365651"/>
    <w:rsid w:val="4F401750"/>
    <w:rsid w:val="4F41138D"/>
    <w:rsid w:val="4F412768"/>
    <w:rsid w:val="4F6F02BB"/>
    <w:rsid w:val="4F717955"/>
    <w:rsid w:val="4F822D0C"/>
    <w:rsid w:val="4FA04BEB"/>
    <w:rsid w:val="4FB45191"/>
    <w:rsid w:val="4FC04DFE"/>
    <w:rsid w:val="50077C06"/>
    <w:rsid w:val="50334A8A"/>
    <w:rsid w:val="503643EE"/>
    <w:rsid w:val="50695837"/>
    <w:rsid w:val="506F2C5A"/>
    <w:rsid w:val="507F4215"/>
    <w:rsid w:val="50803698"/>
    <w:rsid w:val="50846814"/>
    <w:rsid w:val="50D74100"/>
    <w:rsid w:val="50D85CE7"/>
    <w:rsid w:val="50E50C5F"/>
    <w:rsid w:val="50EA3E14"/>
    <w:rsid w:val="50F37041"/>
    <w:rsid w:val="51023AE2"/>
    <w:rsid w:val="51174291"/>
    <w:rsid w:val="512D628A"/>
    <w:rsid w:val="51346EFA"/>
    <w:rsid w:val="515E0AFE"/>
    <w:rsid w:val="516140B1"/>
    <w:rsid w:val="51677B3E"/>
    <w:rsid w:val="51710B4D"/>
    <w:rsid w:val="517A7908"/>
    <w:rsid w:val="518A233B"/>
    <w:rsid w:val="519817A9"/>
    <w:rsid w:val="519E4B9C"/>
    <w:rsid w:val="51AB141B"/>
    <w:rsid w:val="51BF490B"/>
    <w:rsid w:val="51CD4BAF"/>
    <w:rsid w:val="51E41926"/>
    <w:rsid w:val="51E83FEC"/>
    <w:rsid w:val="52146D42"/>
    <w:rsid w:val="521B2FFF"/>
    <w:rsid w:val="522640EB"/>
    <w:rsid w:val="52373B81"/>
    <w:rsid w:val="52482BBA"/>
    <w:rsid w:val="524B1C9B"/>
    <w:rsid w:val="52527B8C"/>
    <w:rsid w:val="525835DC"/>
    <w:rsid w:val="526049C3"/>
    <w:rsid w:val="526F4BD9"/>
    <w:rsid w:val="52763260"/>
    <w:rsid w:val="528A3F8D"/>
    <w:rsid w:val="52AD1740"/>
    <w:rsid w:val="52AD55E0"/>
    <w:rsid w:val="52BD14CB"/>
    <w:rsid w:val="52C85300"/>
    <w:rsid w:val="52DC53AD"/>
    <w:rsid w:val="52E8385B"/>
    <w:rsid w:val="52EA5698"/>
    <w:rsid w:val="52F57EDB"/>
    <w:rsid w:val="52FF2BE6"/>
    <w:rsid w:val="5335268B"/>
    <w:rsid w:val="53391A60"/>
    <w:rsid w:val="535E355E"/>
    <w:rsid w:val="535E6BD5"/>
    <w:rsid w:val="53665ADB"/>
    <w:rsid w:val="536A1307"/>
    <w:rsid w:val="53866E7C"/>
    <w:rsid w:val="5395406C"/>
    <w:rsid w:val="53BB1D12"/>
    <w:rsid w:val="53C04CA7"/>
    <w:rsid w:val="53DA102D"/>
    <w:rsid w:val="53DC7450"/>
    <w:rsid w:val="53E82825"/>
    <w:rsid w:val="53EE3B1E"/>
    <w:rsid w:val="53F41E47"/>
    <w:rsid w:val="54207180"/>
    <w:rsid w:val="54372BBD"/>
    <w:rsid w:val="54770A69"/>
    <w:rsid w:val="54AF151C"/>
    <w:rsid w:val="54D21B6B"/>
    <w:rsid w:val="54E26D97"/>
    <w:rsid w:val="54FE3B30"/>
    <w:rsid w:val="54FF3FC4"/>
    <w:rsid w:val="5500319C"/>
    <w:rsid w:val="55097EA8"/>
    <w:rsid w:val="550C4A3D"/>
    <w:rsid w:val="55394AB7"/>
    <w:rsid w:val="5543742D"/>
    <w:rsid w:val="55607BA2"/>
    <w:rsid w:val="556809A5"/>
    <w:rsid w:val="557D4F47"/>
    <w:rsid w:val="55A33666"/>
    <w:rsid w:val="55AF343D"/>
    <w:rsid w:val="55CA2783"/>
    <w:rsid w:val="55DE141B"/>
    <w:rsid w:val="55E60C22"/>
    <w:rsid w:val="55F41DF0"/>
    <w:rsid w:val="55F470B7"/>
    <w:rsid w:val="55F7166F"/>
    <w:rsid w:val="55FC754D"/>
    <w:rsid w:val="55FF7720"/>
    <w:rsid w:val="561D34E4"/>
    <w:rsid w:val="56273C46"/>
    <w:rsid w:val="56274574"/>
    <w:rsid w:val="56501FDB"/>
    <w:rsid w:val="565767F2"/>
    <w:rsid w:val="565B7681"/>
    <w:rsid w:val="566925D2"/>
    <w:rsid w:val="56CB3F55"/>
    <w:rsid w:val="56E65A6C"/>
    <w:rsid w:val="56E7380D"/>
    <w:rsid w:val="57110676"/>
    <w:rsid w:val="572C1B9D"/>
    <w:rsid w:val="573030ED"/>
    <w:rsid w:val="57356626"/>
    <w:rsid w:val="573825B4"/>
    <w:rsid w:val="57443C5C"/>
    <w:rsid w:val="57542192"/>
    <w:rsid w:val="575C33BC"/>
    <w:rsid w:val="57834A8F"/>
    <w:rsid w:val="578C0365"/>
    <w:rsid w:val="57C21B25"/>
    <w:rsid w:val="57CF2171"/>
    <w:rsid w:val="57DF37B7"/>
    <w:rsid w:val="57E72218"/>
    <w:rsid w:val="57F81D75"/>
    <w:rsid w:val="57FC6781"/>
    <w:rsid w:val="5803084F"/>
    <w:rsid w:val="58136008"/>
    <w:rsid w:val="582D37D5"/>
    <w:rsid w:val="582E471D"/>
    <w:rsid w:val="58346ECD"/>
    <w:rsid w:val="58453830"/>
    <w:rsid w:val="584F4F96"/>
    <w:rsid w:val="586374E9"/>
    <w:rsid w:val="58934D34"/>
    <w:rsid w:val="58AC675C"/>
    <w:rsid w:val="58CD6007"/>
    <w:rsid w:val="58F12013"/>
    <w:rsid w:val="58F55ABB"/>
    <w:rsid w:val="591323F1"/>
    <w:rsid w:val="591F4DBF"/>
    <w:rsid w:val="592F08E4"/>
    <w:rsid w:val="59376FB3"/>
    <w:rsid w:val="59442A34"/>
    <w:rsid w:val="59480DDD"/>
    <w:rsid w:val="5963266D"/>
    <w:rsid w:val="5992078F"/>
    <w:rsid w:val="59991984"/>
    <w:rsid w:val="59AD419E"/>
    <w:rsid w:val="59B406BD"/>
    <w:rsid w:val="59BC417F"/>
    <w:rsid w:val="59E2063B"/>
    <w:rsid w:val="59F10CBC"/>
    <w:rsid w:val="59F4718B"/>
    <w:rsid w:val="5A0F4FFB"/>
    <w:rsid w:val="5A1A2C78"/>
    <w:rsid w:val="5A3A2866"/>
    <w:rsid w:val="5A424B12"/>
    <w:rsid w:val="5A514DC8"/>
    <w:rsid w:val="5A5164D9"/>
    <w:rsid w:val="5A5641F8"/>
    <w:rsid w:val="5A5B4227"/>
    <w:rsid w:val="5A69695F"/>
    <w:rsid w:val="5A730CB0"/>
    <w:rsid w:val="5AA65A71"/>
    <w:rsid w:val="5ABC739B"/>
    <w:rsid w:val="5ABE27AC"/>
    <w:rsid w:val="5ACB1478"/>
    <w:rsid w:val="5AF53D84"/>
    <w:rsid w:val="5B0979D1"/>
    <w:rsid w:val="5B0A5BF1"/>
    <w:rsid w:val="5B1E151B"/>
    <w:rsid w:val="5B1F0BD0"/>
    <w:rsid w:val="5B215081"/>
    <w:rsid w:val="5B284EFB"/>
    <w:rsid w:val="5B37609A"/>
    <w:rsid w:val="5B4224AC"/>
    <w:rsid w:val="5B4600AE"/>
    <w:rsid w:val="5B4A34F6"/>
    <w:rsid w:val="5B644C09"/>
    <w:rsid w:val="5B730D5C"/>
    <w:rsid w:val="5B97525D"/>
    <w:rsid w:val="5BBC7A7B"/>
    <w:rsid w:val="5BC32F21"/>
    <w:rsid w:val="5BDE1ED8"/>
    <w:rsid w:val="5BDF4C5B"/>
    <w:rsid w:val="5BE47736"/>
    <w:rsid w:val="5BEB46BE"/>
    <w:rsid w:val="5BFB396C"/>
    <w:rsid w:val="5C145D67"/>
    <w:rsid w:val="5C1F7B8E"/>
    <w:rsid w:val="5C4A358A"/>
    <w:rsid w:val="5C6C550E"/>
    <w:rsid w:val="5C7863BA"/>
    <w:rsid w:val="5C9A725A"/>
    <w:rsid w:val="5CA310DB"/>
    <w:rsid w:val="5CAC7C7A"/>
    <w:rsid w:val="5CC042DD"/>
    <w:rsid w:val="5CE93DD2"/>
    <w:rsid w:val="5CEE3CB5"/>
    <w:rsid w:val="5D046781"/>
    <w:rsid w:val="5D1C30D5"/>
    <w:rsid w:val="5D257BBE"/>
    <w:rsid w:val="5D2A7253"/>
    <w:rsid w:val="5D425C9D"/>
    <w:rsid w:val="5D5B68A1"/>
    <w:rsid w:val="5D6566D1"/>
    <w:rsid w:val="5D6952C4"/>
    <w:rsid w:val="5D8C156D"/>
    <w:rsid w:val="5D92477F"/>
    <w:rsid w:val="5DD87304"/>
    <w:rsid w:val="5DF33606"/>
    <w:rsid w:val="5DFC58AF"/>
    <w:rsid w:val="5E005D04"/>
    <w:rsid w:val="5E0639F5"/>
    <w:rsid w:val="5E0A0DC6"/>
    <w:rsid w:val="5E1D1398"/>
    <w:rsid w:val="5E1E41E4"/>
    <w:rsid w:val="5E467D12"/>
    <w:rsid w:val="5E5D6AF6"/>
    <w:rsid w:val="5E85141E"/>
    <w:rsid w:val="5E8E6FF4"/>
    <w:rsid w:val="5E907B99"/>
    <w:rsid w:val="5E9927DC"/>
    <w:rsid w:val="5EAD3438"/>
    <w:rsid w:val="5EB34A71"/>
    <w:rsid w:val="5EB90A45"/>
    <w:rsid w:val="5EBC4ACE"/>
    <w:rsid w:val="5ECD32B9"/>
    <w:rsid w:val="5EEB0A9F"/>
    <w:rsid w:val="5EF36B82"/>
    <w:rsid w:val="5EFB1920"/>
    <w:rsid w:val="5EFB3845"/>
    <w:rsid w:val="5F1204C2"/>
    <w:rsid w:val="5F272355"/>
    <w:rsid w:val="5F2D6128"/>
    <w:rsid w:val="5F32684B"/>
    <w:rsid w:val="5F6D70CB"/>
    <w:rsid w:val="5F7A4C35"/>
    <w:rsid w:val="5F85227B"/>
    <w:rsid w:val="5FA640E0"/>
    <w:rsid w:val="5FB46DFD"/>
    <w:rsid w:val="5FD04C9A"/>
    <w:rsid w:val="5FDD1796"/>
    <w:rsid w:val="5FE94EC9"/>
    <w:rsid w:val="60007D5E"/>
    <w:rsid w:val="60074A3A"/>
    <w:rsid w:val="60241107"/>
    <w:rsid w:val="602A4B36"/>
    <w:rsid w:val="60345CDF"/>
    <w:rsid w:val="603F0AB4"/>
    <w:rsid w:val="604C2BA3"/>
    <w:rsid w:val="60607020"/>
    <w:rsid w:val="608901C5"/>
    <w:rsid w:val="60A85F03"/>
    <w:rsid w:val="60AC30B4"/>
    <w:rsid w:val="60BD46ED"/>
    <w:rsid w:val="60D7798A"/>
    <w:rsid w:val="60DF2F7E"/>
    <w:rsid w:val="6129303D"/>
    <w:rsid w:val="613335A1"/>
    <w:rsid w:val="61384249"/>
    <w:rsid w:val="616A5394"/>
    <w:rsid w:val="616A7E49"/>
    <w:rsid w:val="61796B56"/>
    <w:rsid w:val="61984F90"/>
    <w:rsid w:val="619A06DC"/>
    <w:rsid w:val="619F6E6D"/>
    <w:rsid w:val="61AC28E1"/>
    <w:rsid w:val="61C0355C"/>
    <w:rsid w:val="61D46DB5"/>
    <w:rsid w:val="61E64506"/>
    <w:rsid w:val="61F3106D"/>
    <w:rsid w:val="6210610B"/>
    <w:rsid w:val="621815B7"/>
    <w:rsid w:val="6226638B"/>
    <w:rsid w:val="6227626A"/>
    <w:rsid w:val="62306F52"/>
    <w:rsid w:val="623247A5"/>
    <w:rsid w:val="62701F04"/>
    <w:rsid w:val="62875CDC"/>
    <w:rsid w:val="628F0CAC"/>
    <w:rsid w:val="629638AB"/>
    <w:rsid w:val="62E1249E"/>
    <w:rsid w:val="630F3F80"/>
    <w:rsid w:val="634D78EA"/>
    <w:rsid w:val="63517AA9"/>
    <w:rsid w:val="638069A4"/>
    <w:rsid w:val="6388348D"/>
    <w:rsid w:val="638D0B59"/>
    <w:rsid w:val="63932A0E"/>
    <w:rsid w:val="639E012E"/>
    <w:rsid w:val="63AC6F5C"/>
    <w:rsid w:val="63B21BBB"/>
    <w:rsid w:val="63C224A1"/>
    <w:rsid w:val="63C93EBE"/>
    <w:rsid w:val="63D466C0"/>
    <w:rsid w:val="63DC3A4D"/>
    <w:rsid w:val="640845D3"/>
    <w:rsid w:val="6413606B"/>
    <w:rsid w:val="641E1785"/>
    <w:rsid w:val="643C4B9B"/>
    <w:rsid w:val="64455EB6"/>
    <w:rsid w:val="647975E7"/>
    <w:rsid w:val="64827167"/>
    <w:rsid w:val="64883881"/>
    <w:rsid w:val="648E3601"/>
    <w:rsid w:val="649F755A"/>
    <w:rsid w:val="64A01FA6"/>
    <w:rsid w:val="64B737A9"/>
    <w:rsid w:val="64D7096D"/>
    <w:rsid w:val="6500109F"/>
    <w:rsid w:val="650759EB"/>
    <w:rsid w:val="650D2CB2"/>
    <w:rsid w:val="654851E9"/>
    <w:rsid w:val="65553C03"/>
    <w:rsid w:val="655B3772"/>
    <w:rsid w:val="657107A2"/>
    <w:rsid w:val="65893EFE"/>
    <w:rsid w:val="658C2E92"/>
    <w:rsid w:val="65A3249A"/>
    <w:rsid w:val="65A6655F"/>
    <w:rsid w:val="65AE6D50"/>
    <w:rsid w:val="65BE561D"/>
    <w:rsid w:val="65D73909"/>
    <w:rsid w:val="65E11A3D"/>
    <w:rsid w:val="65E8128F"/>
    <w:rsid w:val="66063BFB"/>
    <w:rsid w:val="66114E68"/>
    <w:rsid w:val="661C7334"/>
    <w:rsid w:val="66430092"/>
    <w:rsid w:val="664F616C"/>
    <w:rsid w:val="66580DDA"/>
    <w:rsid w:val="66653CBB"/>
    <w:rsid w:val="666E0D1A"/>
    <w:rsid w:val="66874D1D"/>
    <w:rsid w:val="669440FA"/>
    <w:rsid w:val="669662B8"/>
    <w:rsid w:val="66990655"/>
    <w:rsid w:val="669F3C5C"/>
    <w:rsid w:val="66A8267B"/>
    <w:rsid w:val="66AC2FF7"/>
    <w:rsid w:val="66B36D69"/>
    <w:rsid w:val="66BC6C7A"/>
    <w:rsid w:val="66C21E1D"/>
    <w:rsid w:val="66D32339"/>
    <w:rsid w:val="66EB3504"/>
    <w:rsid w:val="66F87587"/>
    <w:rsid w:val="67043EE7"/>
    <w:rsid w:val="671B13C2"/>
    <w:rsid w:val="672B60DE"/>
    <w:rsid w:val="672E1EDE"/>
    <w:rsid w:val="672F281F"/>
    <w:rsid w:val="673E49AB"/>
    <w:rsid w:val="674627EE"/>
    <w:rsid w:val="67505FFA"/>
    <w:rsid w:val="67643E79"/>
    <w:rsid w:val="676779D0"/>
    <w:rsid w:val="67710BB8"/>
    <w:rsid w:val="67747593"/>
    <w:rsid w:val="679B1463"/>
    <w:rsid w:val="67CA2CA5"/>
    <w:rsid w:val="67CC53A3"/>
    <w:rsid w:val="67E83496"/>
    <w:rsid w:val="680E2257"/>
    <w:rsid w:val="68132063"/>
    <w:rsid w:val="68194A1A"/>
    <w:rsid w:val="682D6814"/>
    <w:rsid w:val="68354559"/>
    <w:rsid w:val="68415798"/>
    <w:rsid w:val="684B39CF"/>
    <w:rsid w:val="684F22D2"/>
    <w:rsid w:val="68526522"/>
    <w:rsid w:val="68551F13"/>
    <w:rsid w:val="685802F3"/>
    <w:rsid w:val="68762DDB"/>
    <w:rsid w:val="687D0C37"/>
    <w:rsid w:val="68850013"/>
    <w:rsid w:val="689D1D90"/>
    <w:rsid w:val="68C164D4"/>
    <w:rsid w:val="69067F56"/>
    <w:rsid w:val="692428FF"/>
    <w:rsid w:val="693C4BE1"/>
    <w:rsid w:val="693D369E"/>
    <w:rsid w:val="69406286"/>
    <w:rsid w:val="69477940"/>
    <w:rsid w:val="695D6593"/>
    <w:rsid w:val="69605203"/>
    <w:rsid w:val="698A1753"/>
    <w:rsid w:val="69BC4EE9"/>
    <w:rsid w:val="6A0A13CB"/>
    <w:rsid w:val="6A0B0715"/>
    <w:rsid w:val="6A2A3587"/>
    <w:rsid w:val="6A540EB9"/>
    <w:rsid w:val="6A5D6ADB"/>
    <w:rsid w:val="6A620320"/>
    <w:rsid w:val="6A6C5C0B"/>
    <w:rsid w:val="6A6F39DD"/>
    <w:rsid w:val="6A7F6A89"/>
    <w:rsid w:val="6A8A3C56"/>
    <w:rsid w:val="6AB11C7D"/>
    <w:rsid w:val="6AB41B01"/>
    <w:rsid w:val="6AB6125B"/>
    <w:rsid w:val="6ABB6A1B"/>
    <w:rsid w:val="6AC138C8"/>
    <w:rsid w:val="6AC93CE7"/>
    <w:rsid w:val="6ADA00CD"/>
    <w:rsid w:val="6AF457AF"/>
    <w:rsid w:val="6B34478C"/>
    <w:rsid w:val="6B361BA3"/>
    <w:rsid w:val="6B396A4E"/>
    <w:rsid w:val="6B4A7D29"/>
    <w:rsid w:val="6B696CF7"/>
    <w:rsid w:val="6B72790F"/>
    <w:rsid w:val="6B9B03C8"/>
    <w:rsid w:val="6B9D1EBD"/>
    <w:rsid w:val="6BA15BFA"/>
    <w:rsid w:val="6BA31BEA"/>
    <w:rsid w:val="6BAB5881"/>
    <w:rsid w:val="6BBA4514"/>
    <w:rsid w:val="6BCF2B0C"/>
    <w:rsid w:val="6BED187E"/>
    <w:rsid w:val="6BFD6455"/>
    <w:rsid w:val="6C1344A2"/>
    <w:rsid w:val="6C2243BC"/>
    <w:rsid w:val="6C292F4D"/>
    <w:rsid w:val="6C395C32"/>
    <w:rsid w:val="6C3B0106"/>
    <w:rsid w:val="6C432EDF"/>
    <w:rsid w:val="6C572B2D"/>
    <w:rsid w:val="6C7166A4"/>
    <w:rsid w:val="6C783EBB"/>
    <w:rsid w:val="6C7C4CC1"/>
    <w:rsid w:val="6C8C7B4D"/>
    <w:rsid w:val="6CD41C82"/>
    <w:rsid w:val="6CD4351C"/>
    <w:rsid w:val="6CDF2BDD"/>
    <w:rsid w:val="6CE24C62"/>
    <w:rsid w:val="6CE43996"/>
    <w:rsid w:val="6D22337A"/>
    <w:rsid w:val="6D2D2D3C"/>
    <w:rsid w:val="6D4764A3"/>
    <w:rsid w:val="6D5A39F6"/>
    <w:rsid w:val="6D9B2C14"/>
    <w:rsid w:val="6D9D0F00"/>
    <w:rsid w:val="6DC200FE"/>
    <w:rsid w:val="6DCE55AD"/>
    <w:rsid w:val="6DD100F6"/>
    <w:rsid w:val="6DE46F8B"/>
    <w:rsid w:val="6DEF229E"/>
    <w:rsid w:val="6DFE586E"/>
    <w:rsid w:val="6E02211F"/>
    <w:rsid w:val="6E23682E"/>
    <w:rsid w:val="6E49010F"/>
    <w:rsid w:val="6E692948"/>
    <w:rsid w:val="6E6E6D0F"/>
    <w:rsid w:val="6EAB067B"/>
    <w:rsid w:val="6EAD532A"/>
    <w:rsid w:val="6EB35F8B"/>
    <w:rsid w:val="6EC47B7F"/>
    <w:rsid w:val="6EDB4DCA"/>
    <w:rsid w:val="6EDD62D9"/>
    <w:rsid w:val="6F1B1912"/>
    <w:rsid w:val="6F4E17FF"/>
    <w:rsid w:val="6F794B97"/>
    <w:rsid w:val="6F7D3263"/>
    <w:rsid w:val="6F956C1D"/>
    <w:rsid w:val="6FC03ADB"/>
    <w:rsid w:val="6FCA72C6"/>
    <w:rsid w:val="70007E18"/>
    <w:rsid w:val="701174E3"/>
    <w:rsid w:val="7015565B"/>
    <w:rsid w:val="70416206"/>
    <w:rsid w:val="70513907"/>
    <w:rsid w:val="706608D0"/>
    <w:rsid w:val="70797E7D"/>
    <w:rsid w:val="708730E6"/>
    <w:rsid w:val="708E3D7B"/>
    <w:rsid w:val="70B50D61"/>
    <w:rsid w:val="70D43194"/>
    <w:rsid w:val="70F96D90"/>
    <w:rsid w:val="71033E08"/>
    <w:rsid w:val="710C7621"/>
    <w:rsid w:val="7110332B"/>
    <w:rsid w:val="71334978"/>
    <w:rsid w:val="716738BB"/>
    <w:rsid w:val="7172124E"/>
    <w:rsid w:val="717927BD"/>
    <w:rsid w:val="71AE0A66"/>
    <w:rsid w:val="71DC2239"/>
    <w:rsid w:val="71E46B2A"/>
    <w:rsid w:val="72005C8B"/>
    <w:rsid w:val="720C3FED"/>
    <w:rsid w:val="72236275"/>
    <w:rsid w:val="72252ED5"/>
    <w:rsid w:val="72474CC2"/>
    <w:rsid w:val="72484DA8"/>
    <w:rsid w:val="724A0097"/>
    <w:rsid w:val="72A902EC"/>
    <w:rsid w:val="72AE42E0"/>
    <w:rsid w:val="72BD5EDD"/>
    <w:rsid w:val="72C56908"/>
    <w:rsid w:val="72D1193A"/>
    <w:rsid w:val="72FE61B1"/>
    <w:rsid w:val="734A6177"/>
    <w:rsid w:val="735F4A68"/>
    <w:rsid w:val="736E0ED4"/>
    <w:rsid w:val="737D7742"/>
    <w:rsid w:val="737E5E09"/>
    <w:rsid w:val="73A76A81"/>
    <w:rsid w:val="73AF4E6F"/>
    <w:rsid w:val="73B14F3D"/>
    <w:rsid w:val="73B614BC"/>
    <w:rsid w:val="73C41022"/>
    <w:rsid w:val="73D713C9"/>
    <w:rsid w:val="73E575E4"/>
    <w:rsid w:val="73F67A82"/>
    <w:rsid w:val="740156F2"/>
    <w:rsid w:val="74036370"/>
    <w:rsid w:val="742E064D"/>
    <w:rsid w:val="743F314B"/>
    <w:rsid w:val="74412FAE"/>
    <w:rsid w:val="74462BF0"/>
    <w:rsid w:val="744672B8"/>
    <w:rsid w:val="744A26A1"/>
    <w:rsid w:val="745152B6"/>
    <w:rsid w:val="74562939"/>
    <w:rsid w:val="745642A6"/>
    <w:rsid w:val="748A7158"/>
    <w:rsid w:val="74BF7452"/>
    <w:rsid w:val="74D31F94"/>
    <w:rsid w:val="74D57457"/>
    <w:rsid w:val="74DB0611"/>
    <w:rsid w:val="74DE021D"/>
    <w:rsid w:val="74DE4CBB"/>
    <w:rsid w:val="74E554DA"/>
    <w:rsid w:val="752637EB"/>
    <w:rsid w:val="752C67D7"/>
    <w:rsid w:val="753C4384"/>
    <w:rsid w:val="754363C7"/>
    <w:rsid w:val="75585391"/>
    <w:rsid w:val="75705B73"/>
    <w:rsid w:val="75880FAD"/>
    <w:rsid w:val="75AA2D23"/>
    <w:rsid w:val="75B223E1"/>
    <w:rsid w:val="75B77925"/>
    <w:rsid w:val="75BB5C49"/>
    <w:rsid w:val="75C126DE"/>
    <w:rsid w:val="75CA74D8"/>
    <w:rsid w:val="75CC7030"/>
    <w:rsid w:val="75D8563F"/>
    <w:rsid w:val="75DF7C8A"/>
    <w:rsid w:val="75F16864"/>
    <w:rsid w:val="760521D9"/>
    <w:rsid w:val="76225E90"/>
    <w:rsid w:val="763D14E6"/>
    <w:rsid w:val="764D2D71"/>
    <w:rsid w:val="765C0130"/>
    <w:rsid w:val="766E371D"/>
    <w:rsid w:val="766F3E2F"/>
    <w:rsid w:val="76885F3C"/>
    <w:rsid w:val="7690778B"/>
    <w:rsid w:val="76A93B6F"/>
    <w:rsid w:val="76CF3AD3"/>
    <w:rsid w:val="76D32BE1"/>
    <w:rsid w:val="76F06637"/>
    <w:rsid w:val="770224EB"/>
    <w:rsid w:val="773233B0"/>
    <w:rsid w:val="773F576D"/>
    <w:rsid w:val="774928C7"/>
    <w:rsid w:val="774F1A79"/>
    <w:rsid w:val="775C5EB6"/>
    <w:rsid w:val="77744BAE"/>
    <w:rsid w:val="7778303B"/>
    <w:rsid w:val="77887235"/>
    <w:rsid w:val="77963A29"/>
    <w:rsid w:val="77A2177C"/>
    <w:rsid w:val="77AB4F66"/>
    <w:rsid w:val="77AC54E3"/>
    <w:rsid w:val="77AF456B"/>
    <w:rsid w:val="77BD21AF"/>
    <w:rsid w:val="77C169EA"/>
    <w:rsid w:val="77D233B0"/>
    <w:rsid w:val="77D3234E"/>
    <w:rsid w:val="77EF3149"/>
    <w:rsid w:val="77F26EEF"/>
    <w:rsid w:val="77F708B2"/>
    <w:rsid w:val="781607D7"/>
    <w:rsid w:val="78256A23"/>
    <w:rsid w:val="782759B8"/>
    <w:rsid w:val="782A6292"/>
    <w:rsid w:val="783106FE"/>
    <w:rsid w:val="783871BE"/>
    <w:rsid w:val="784F702F"/>
    <w:rsid w:val="785D3A63"/>
    <w:rsid w:val="7862691C"/>
    <w:rsid w:val="78651F46"/>
    <w:rsid w:val="787E21FC"/>
    <w:rsid w:val="788D3658"/>
    <w:rsid w:val="78B32589"/>
    <w:rsid w:val="78B51F54"/>
    <w:rsid w:val="78D20BE4"/>
    <w:rsid w:val="78E26CA1"/>
    <w:rsid w:val="78E5236E"/>
    <w:rsid w:val="78EE3AFC"/>
    <w:rsid w:val="78F13080"/>
    <w:rsid w:val="78F22D26"/>
    <w:rsid w:val="78FD3DB7"/>
    <w:rsid w:val="79005C44"/>
    <w:rsid w:val="790457CC"/>
    <w:rsid w:val="79074D19"/>
    <w:rsid w:val="790D7CFC"/>
    <w:rsid w:val="7919151D"/>
    <w:rsid w:val="791E3E1A"/>
    <w:rsid w:val="79291528"/>
    <w:rsid w:val="7929219B"/>
    <w:rsid w:val="792B428E"/>
    <w:rsid w:val="793A74F9"/>
    <w:rsid w:val="794E7681"/>
    <w:rsid w:val="796C3A3D"/>
    <w:rsid w:val="79A80153"/>
    <w:rsid w:val="79AA0A37"/>
    <w:rsid w:val="79B2187E"/>
    <w:rsid w:val="79D43305"/>
    <w:rsid w:val="79DA548B"/>
    <w:rsid w:val="79E478A3"/>
    <w:rsid w:val="7A302548"/>
    <w:rsid w:val="7A370AE8"/>
    <w:rsid w:val="7A901551"/>
    <w:rsid w:val="7AF34A8F"/>
    <w:rsid w:val="7B062D62"/>
    <w:rsid w:val="7B3A1D2C"/>
    <w:rsid w:val="7B3C6B5B"/>
    <w:rsid w:val="7B3E4BA5"/>
    <w:rsid w:val="7B5B09BC"/>
    <w:rsid w:val="7B7E1BCD"/>
    <w:rsid w:val="7B8A4CB2"/>
    <w:rsid w:val="7B8F5A11"/>
    <w:rsid w:val="7B900B1A"/>
    <w:rsid w:val="7BA055EC"/>
    <w:rsid w:val="7BC1033E"/>
    <w:rsid w:val="7BC97500"/>
    <w:rsid w:val="7BF338C2"/>
    <w:rsid w:val="7C256D75"/>
    <w:rsid w:val="7C267B39"/>
    <w:rsid w:val="7C4B4D08"/>
    <w:rsid w:val="7C673EF1"/>
    <w:rsid w:val="7C734CDF"/>
    <w:rsid w:val="7CA20927"/>
    <w:rsid w:val="7CA22776"/>
    <w:rsid w:val="7CA6098B"/>
    <w:rsid w:val="7CA97AAB"/>
    <w:rsid w:val="7CC60FC2"/>
    <w:rsid w:val="7CEF095B"/>
    <w:rsid w:val="7D006390"/>
    <w:rsid w:val="7D1A5722"/>
    <w:rsid w:val="7D1C0AAC"/>
    <w:rsid w:val="7D22081F"/>
    <w:rsid w:val="7D395C80"/>
    <w:rsid w:val="7D676D7A"/>
    <w:rsid w:val="7D704F9B"/>
    <w:rsid w:val="7D864A03"/>
    <w:rsid w:val="7D874EAA"/>
    <w:rsid w:val="7DB16F01"/>
    <w:rsid w:val="7DB42B15"/>
    <w:rsid w:val="7DC60F15"/>
    <w:rsid w:val="7DD222FD"/>
    <w:rsid w:val="7DD6430C"/>
    <w:rsid w:val="7DDF0FE3"/>
    <w:rsid w:val="7DE22952"/>
    <w:rsid w:val="7DF42792"/>
    <w:rsid w:val="7DFF5150"/>
    <w:rsid w:val="7E057575"/>
    <w:rsid w:val="7E176C41"/>
    <w:rsid w:val="7E2C1DE4"/>
    <w:rsid w:val="7E3358AB"/>
    <w:rsid w:val="7E3B5A37"/>
    <w:rsid w:val="7E794CC5"/>
    <w:rsid w:val="7E7D7FB5"/>
    <w:rsid w:val="7E803256"/>
    <w:rsid w:val="7E820EB6"/>
    <w:rsid w:val="7EAA2AE4"/>
    <w:rsid w:val="7EAD0C39"/>
    <w:rsid w:val="7EF73A9E"/>
    <w:rsid w:val="7F27607D"/>
    <w:rsid w:val="7F2F56A1"/>
    <w:rsid w:val="7F472F0E"/>
    <w:rsid w:val="7F5A4162"/>
    <w:rsid w:val="7F6A152A"/>
    <w:rsid w:val="7F6D7814"/>
    <w:rsid w:val="7F7211E6"/>
    <w:rsid w:val="7F7B0092"/>
    <w:rsid w:val="7F8503B6"/>
    <w:rsid w:val="7F955A9A"/>
    <w:rsid w:val="7F977581"/>
    <w:rsid w:val="7F9B0B4B"/>
    <w:rsid w:val="7FBE3141"/>
    <w:rsid w:val="7FCF79DD"/>
    <w:rsid w:val="7FD27240"/>
    <w:rsid w:val="7FE94260"/>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737A2"/>
  <w15:chartTrackingRefBased/>
  <w15:docId w15:val="{61999A0F-77E0-4586-B2F6-44E1E7704A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1"/>
    <w:lsdException w:name="caption" w:qFormat="1"/>
    <w:lsdException w:name="Title" w:qFormat="1"/>
    <w:lsdException w:name="Default Paragraph Font" w:semiHidden="1"/>
    <w:lsdException w:name="Body Text" w:uiPriority="99"/>
    <w:lsdException w:name="Subtitle"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uiPriority="39" w:qFormat="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semiHidden/>
  </w:style>
  <w:style w:type="table" w:default="1" w:styleId="a1">
    <w:name w:val="Normal Table"/>
    <w:semiHidden/>
    <w:tblPr>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llowedHyperlink"/>
    <w:rPr>
      <w:color w:val="800080"/>
      <w:u w:val="single"/>
    </w:rPr>
  </w:style>
  <w:style w:type="character" w:styleId="a4">
    <w:name w:val="Hyperlink"/>
    <w:rPr>
      <w:color w:val="0000FF"/>
      <w:u w:val="single"/>
    </w:rPr>
  </w:style>
  <w:style w:type="character" w:styleId="a5">
    <w:name w:val="annotation reference"/>
    <w:rPr>
      <w:sz w:val="16"/>
    </w:rPr>
  </w:style>
  <w:style w:type="character" w:styleId="a6">
    <w:name w:val="footnote reference"/>
    <w:rPr>
      <w:b/>
      <w:position w:val="6"/>
      <w:sz w:val="16"/>
    </w:rPr>
  </w:style>
  <w:style w:type="character" w:customStyle="1" w:styleId="a7">
    <w:name w:val="本文 字元"/>
    <w:link w:val="a8"/>
    <w:uiPriority w:val="99"/>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B2Char">
    <w:name w:val="B2 Char"/>
    <w:link w:val="B2"/>
    <w:rPr>
      <w:rFonts w:ascii="Times New Roman" w:hAnsi="Times New Roman"/>
      <w:lang w:val="en-GB"/>
    </w:rPr>
  </w:style>
  <w:style w:type="character" w:customStyle="1" w:styleId="TACChar">
    <w:name w:val="TAC Char"/>
    <w:link w:val="TAC"/>
    <w:qFormat/>
    <w:rPr>
      <w:rFonts w:ascii="Arial" w:hAnsi="Arial"/>
      <w:sz w:val="18"/>
      <w:lang w:val="en-GB"/>
    </w:rPr>
  </w:style>
  <w:style w:type="character" w:customStyle="1" w:styleId="GuidanceChar">
    <w:name w:val="Guidance Char"/>
    <w:link w:val="Guidance"/>
    <w:rPr>
      <w:rFonts w:ascii="Times New Roman" w:hAnsi="Times New Roman"/>
      <w:i/>
      <w:color w:val="0000FF"/>
      <w:lang w:val="en-GB"/>
    </w:rPr>
  </w:style>
  <w:style w:type="character" w:customStyle="1" w:styleId="a9">
    <w:name w:val="註解方塊文字 字元"/>
    <w:link w:val="aa"/>
    <w:rPr>
      <w:rFonts w:ascii="Tahoma" w:hAnsi="Tahoma" w:cs="Tahoma"/>
      <w:sz w:val="16"/>
      <w:szCs w:val="16"/>
      <w:lang w:val="en-GB"/>
    </w:rPr>
  </w:style>
  <w:style w:type="character" w:customStyle="1" w:styleId="40">
    <w:name w:val="標題 4 字元"/>
    <w:link w:val="4"/>
    <w:rPr>
      <w:rFonts w:ascii="Arial" w:hAnsi="Arial"/>
      <w:sz w:val="24"/>
      <w:lang w:val="en-GB"/>
    </w:rPr>
  </w:style>
  <w:style w:type="character" w:customStyle="1" w:styleId="TALCar">
    <w:name w:val="TAL Car"/>
    <w:qFormat/>
    <w:rPr>
      <w:rFonts w:ascii="Arial" w:hAnsi="Arial"/>
      <w:sz w:val="18"/>
      <w:lang w:val="en-GB"/>
    </w:rPr>
  </w:style>
  <w:style w:type="character" w:customStyle="1" w:styleId="TFChar">
    <w:name w:val="TF Char"/>
    <w:link w:val="TF"/>
    <w:rPr>
      <w:rFonts w:ascii="Arial" w:hAnsi="Arial"/>
      <w:b/>
      <w:lang w:val="en-GB"/>
    </w:rPr>
  </w:style>
  <w:style w:type="character" w:customStyle="1" w:styleId="UnresolvedMention">
    <w:name w:val="Unresolved Mention"/>
    <w:uiPriority w:val="99"/>
    <w:unhideWhenUsed/>
    <w:rPr>
      <w:color w:val="808080"/>
      <w:shd w:val="clear" w:color="auto" w:fill="E6E6E6"/>
    </w:rPr>
  </w:style>
  <w:style w:type="character" w:customStyle="1" w:styleId="30">
    <w:name w:val="標題 3 字元"/>
    <w:link w:val="3"/>
    <w:rPr>
      <w:rFonts w:ascii="Arial" w:hAnsi="Arial"/>
      <w:sz w:val="28"/>
      <w:lang w:val="en-GB"/>
    </w:rPr>
  </w:style>
  <w:style w:type="character" w:customStyle="1" w:styleId="ab">
    <w:name w:val="文件引導模式 字元"/>
    <w:link w:val="ac"/>
    <w:rPr>
      <w:rFonts w:ascii="Tahoma" w:hAnsi="Tahoma" w:cs="Tahoma"/>
      <w:shd w:val="clear" w:color="auto" w:fill="000080"/>
      <w:lang w:val="en-GB"/>
    </w:rPr>
  </w:style>
  <w:style w:type="character" w:customStyle="1" w:styleId="EXChar">
    <w:name w:val="EX Char"/>
    <w:link w:val="EX"/>
    <w:rPr>
      <w:rFonts w:ascii="Times New Roman" w:hAnsi="Times New Roman"/>
      <w:lang w:val="en-GB"/>
    </w:rPr>
  </w:style>
  <w:style w:type="character" w:customStyle="1" w:styleId="TAHCar">
    <w:name w:val="TAH Car"/>
    <w:link w:val="TAH"/>
    <w:qFormat/>
    <w:rPr>
      <w:rFonts w:ascii="Arial" w:hAnsi="Arial"/>
      <w:b/>
      <w:sz w:val="18"/>
      <w:lang w:val="en-GB"/>
    </w:rPr>
  </w:style>
  <w:style w:type="character" w:customStyle="1" w:styleId="20">
    <w:name w:val="標題 2 字元"/>
    <w:link w:val="2"/>
    <w:rPr>
      <w:rFonts w:ascii="Arial" w:hAnsi="Arial"/>
      <w:sz w:val="32"/>
      <w:lang w:val="en-GB"/>
    </w:rPr>
  </w:style>
  <w:style w:type="character" w:customStyle="1" w:styleId="ad">
    <w:name w:val="註解文字 字元"/>
    <w:link w:val="ae"/>
    <w:rPr>
      <w:rFonts w:ascii="Times New Roman" w:hAnsi="Times New Roman"/>
      <w:lang w:val="en-GB"/>
    </w:rPr>
  </w:style>
  <w:style w:type="character" w:customStyle="1" w:styleId="ZGSM">
    <w:name w:val="ZGSM"/>
  </w:style>
  <w:style w:type="character" w:customStyle="1" w:styleId="TALChar">
    <w:name w:val="TAL Char"/>
    <w:link w:val="TAL"/>
    <w:rPr>
      <w:rFonts w:ascii="Arial" w:hAnsi="Arial"/>
      <w:sz w:val="18"/>
      <w:lang w:val="en-GB"/>
    </w:rPr>
  </w:style>
  <w:style w:type="character" w:customStyle="1" w:styleId="B3Char2">
    <w:name w:val="B3 Char2"/>
    <w:link w:val="B3"/>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NOChar">
    <w:name w:val="NO Char"/>
    <w:link w:val="NO"/>
    <w:rPr>
      <w:rFonts w:ascii="Times New Roman" w:hAnsi="Times New Roman"/>
      <w:lang w:val="en-GB"/>
    </w:rPr>
  </w:style>
  <w:style w:type="character" w:customStyle="1" w:styleId="msoins0">
    <w:name w:val="msoins"/>
  </w:style>
  <w:style w:type="character" w:customStyle="1" w:styleId="B1Char">
    <w:name w:val="B1 Char"/>
    <w:link w:val="B1"/>
    <w:rPr>
      <w:rFonts w:ascii="Times New Roman" w:hAnsi="Times New Roman"/>
      <w:lang w:val="en-GB"/>
    </w:rPr>
  </w:style>
  <w:style w:type="character" w:customStyle="1" w:styleId="af">
    <w:name w:val="註解主旨 字元"/>
    <w:link w:val="af0"/>
    <w:rPr>
      <w:rFonts w:ascii="Times New Roman" w:hAnsi="Times New Roman"/>
      <w:b/>
      <w:bCs/>
      <w:lang w:val="en-GB"/>
    </w:rPr>
  </w:style>
  <w:style w:type="paragraph" w:styleId="af1">
    <w:name w:val="caption"/>
    <w:basedOn w:val="a"/>
    <w:next w:val="a"/>
    <w:qFormat/>
    <w:rPr>
      <w:b/>
      <w:bCs/>
    </w:rPr>
  </w:style>
  <w:style w:type="paragraph" w:styleId="aa">
    <w:name w:val="Balloon Text"/>
    <w:basedOn w:val="a"/>
    <w:link w:val="a9"/>
    <w:rPr>
      <w:rFonts w:ascii="Tahoma" w:hAnsi="Tahoma"/>
      <w:sz w:val="16"/>
      <w:szCs w:val="16"/>
    </w:rPr>
  </w:style>
  <w:style w:type="paragraph" w:customStyle="1" w:styleId="NO">
    <w:name w:val="NO"/>
    <w:basedOn w:val="a"/>
    <w:link w:val="NOChar"/>
    <w:pPr>
      <w:keepLines/>
      <w:ind w:left="1135" w:hanging="851"/>
    </w:pPr>
  </w:style>
  <w:style w:type="paragraph" w:styleId="ac">
    <w:name w:val="Document Map"/>
    <w:basedOn w:val="a"/>
    <w:link w:val="ab"/>
    <w:pPr>
      <w:shd w:val="clear" w:color="auto" w:fill="000080"/>
    </w:pPr>
    <w:rPr>
      <w:rFonts w:ascii="Tahoma" w:hAnsi="Tahoma"/>
    </w:rPr>
  </w:style>
  <w:style w:type="paragraph" w:styleId="af2">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af3"/>
    <w:pPr>
      <w:widowControl w:val="0"/>
    </w:pPr>
    <w:rPr>
      <w:rFonts w:ascii="Arial" w:hAnsi="Arial"/>
      <w:b/>
      <w:sz w:val="18"/>
    </w:rPr>
  </w:style>
  <w:style w:type="paragraph" w:styleId="af4">
    <w:name w:val="Revision"/>
    <w:uiPriority w:val="99"/>
    <w:semiHidden/>
    <w:rPr>
      <w:lang w:val="en-GB" w:eastAsia="en-US"/>
    </w:rPr>
  </w:style>
  <w:style w:type="paragraph" w:styleId="50">
    <w:name w:val="List Bullet 5"/>
    <w:basedOn w:val="41"/>
    <w:pPr>
      <w:ind w:left="1702"/>
    </w:pPr>
  </w:style>
  <w:style w:type="paragraph" w:styleId="af5">
    <w:name w:val="List"/>
    <w:basedOn w:val="a"/>
    <w:pPr>
      <w:ind w:left="568" w:hanging="284"/>
    </w:pPr>
  </w:style>
  <w:style w:type="paragraph" w:styleId="a8">
    <w:name w:val="Body Text"/>
    <w:basedOn w:val="a"/>
    <w:link w:val="a7"/>
    <w:uiPriority w:val="99"/>
    <w:pPr>
      <w:spacing w:after="120"/>
    </w:pPr>
  </w:style>
  <w:style w:type="paragraph" w:styleId="af0">
    <w:name w:val="annotation subject"/>
    <w:basedOn w:val="ae"/>
    <w:next w:val="ae"/>
    <w:link w:val="af"/>
    <w:rPr>
      <w:b/>
      <w:bCs/>
    </w:rPr>
  </w:style>
  <w:style w:type="paragraph" w:styleId="21">
    <w:name w:val="toc 2"/>
    <w:basedOn w:val="10"/>
    <w:uiPriority w:val="39"/>
    <w:pPr>
      <w:keepNext w:val="0"/>
      <w:spacing w:before="0"/>
      <w:ind w:left="851" w:hanging="851"/>
    </w:pPr>
    <w:rPr>
      <w:sz w:val="20"/>
    </w:rPr>
  </w:style>
  <w:style w:type="paragraph" w:styleId="42">
    <w:name w:val="toc 4"/>
    <w:basedOn w:val="31"/>
    <w:uiPriority w:val="39"/>
    <w:pPr>
      <w:ind w:left="1418" w:hanging="1418"/>
    </w:pPr>
  </w:style>
  <w:style w:type="paragraph" w:customStyle="1" w:styleId="TH">
    <w:name w:val="TH"/>
    <w:basedOn w:val="a"/>
    <w:link w:val="THChar"/>
    <w:pPr>
      <w:keepNext/>
      <w:keepLines/>
      <w:spacing w:before="60"/>
      <w:jc w:val="center"/>
    </w:pPr>
    <w:rPr>
      <w:rFonts w:ascii="Arial" w:hAnsi="Arial"/>
      <w:b/>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51"/>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EX">
    <w:name w:val="EX"/>
    <w:basedOn w:val="a"/>
    <w:link w:val="EXChar"/>
    <w:pPr>
      <w:keepLines/>
      <w:ind w:left="1702" w:hanging="1418"/>
    </w:p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H6">
    <w:name w:val="H6"/>
    <w:basedOn w:val="5"/>
    <w:next w:val="a"/>
    <w:pPr>
      <w:ind w:left="1985" w:hanging="1985"/>
      <w:outlineLvl w:val="9"/>
    </w:pPr>
    <w:rPr>
      <w:sz w:val="20"/>
    </w:rPr>
  </w:style>
  <w:style w:type="paragraph" w:styleId="41">
    <w:name w:val="List Bullet 4"/>
    <w:basedOn w:val="32"/>
    <w:pPr>
      <w:ind w:left="1418"/>
    </w:pPr>
  </w:style>
  <w:style w:type="paragraph" w:styleId="Web">
    <w:name w:val="Normal (Web)"/>
    <w:basedOn w:val="a"/>
    <w:pPr>
      <w:spacing w:before="100" w:beforeAutospacing="1" w:after="100" w:afterAutospacing="1"/>
    </w:pPr>
    <w:rPr>
      <w:sz w:val="24"/>
      <w:lang w:val="en-US" w:eastAsia="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styleId="22">
    <w:name w:val="List Number 2"/>
    <w:basedOn w:val="af6"/>
    <w:pPr>
      <w:ind w:left="851"/>
    </w:pPr>
  </w:style>
  <w:style w:type="paragraph" w:styleId="43">
    <w:name w:val="List 4"/>
    <w:basedOn w:val="33"/>
    <w:pPr>
      <w:ind w:left="1418"/>
    </w:pPr>
  </w:style>
  <w:style w:type="paragraph" w:styleId="23">
    <w:name w:val="List 2"/>
    <w:basedOn w:val="af5"/>
    <w:pPr>
      <w:ind w:left="851"/>
    </w:pPr>
  </w:style>
  <w:style w:type="paragraph" w:styleId="51">
    <w:name w:val="List 5"/>
    <w:basedOn w:val="43"/>
    <w:pPr>
      <w:ind w:left="1702"/>
    </w:pPr>
  </w:style>
  <w:style w:type="paragraph" w:styleId="32">
    <w:name w:val="List Bullet 3"/>
    <w:basedOn w:val="24"/>
    <w:pPr>
      <w:ind w:left="1135"/>
    </w:pPr>
  </w:style>
  <w:style w:type="paragraph" w:styleId="33">
    <w:name w:val="List 3"/>
    <w:basedOn w:val="23"/>
    <w:pPr>
      <w:ind w:left="1135"/>
    </w:pPr>
  </w:style>
  <w:style w:type="paragraph" w:styleId="ae">
    <w:name w:val="annotation text"/>
    <w:basedOn w:val="a"/>
    <w:link w:val="ad"/>
  </w:style>
  <w:style w:type="paragraph" w:styleId="10">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ZV">
    <w:name w:val="ZV"/>
    <w:basedOn w:val="ZU"/>
    <w:pPr>
      <w:framePr w:wrap="notBeside" w:y="16161"/>
    </w:pPr>
  </w:style>
  <w:style w:type="paragraph" w:customStyle="1" w:styleId="ZTD">
    <w:name w:val="ZTD"/>
    <w:basedOn w:val="ZB"/>
    <w:pPr>
      <w:framePr w:hRule="auto" w:wrap="notBeside" w:y="852"/>
    </w:pPr>
    <w:rPr>
      <w:i w:val="0"/>
      <w:sz w:val="40"/>
    </w:rPr>
  </w:style>
  <w:style w:type="paragraph" w:styleId="af7">
    <w:name w:val="List Bullet"/>
    <w:basedOn w:val="af5"/>
    <w:pPr>
      <w:ind w:left="0" w:firstLine="0"/>
    </w:pPr>
  </w:style>
  <w:style w:type="paragraph" w:customStyle="1" w:styleId="EW">
    <w:name w:val="EW"/>
    <w:basedOn w:val="EX"/>
    <w:pPr>
      <w:spacing w:after="0"/>
    </w:pPr>
  </w:style>
  <w:style w:type="paragraph" w:styleId="af6">
    <w:name w:val="List Number"/>
    <w:basedOn w:val="af5"/>
    <w:pPr>
      <w:ind w:left="0" w:firstLine="0"/>
    </w:pPr>
  </w:style>
  <w:style w:type="paragraph" w:styleId="25">
    <w:name w:val="index 2"/>
    <w:basedOn w:val="11"/>
    <w:semiHidden/>
    <w:pPr>
      <w:ind w:left="284"/>
    </w:pPr>
  </w:style>
  <w:style w:type="paragraph" w:styleId="80">
    <w:name w:val="toc 8"/>
    <w:basedOn w:val="10"/>
    <w:uiPriority w:val="39"/>
    <w:pPr>
      <w:spacing w:before="180"/>
      <w:ind w:left="2693" w:hanging="2693"/>
    </w:pPr>
    <w:rPr>
      <w:b/>
    </w:rPr>
  </w:style>
  <w:style w:type="paragraph" w:styleId="24">
    <w:name w:val="List Bullet 2"/>
    <w:basedOn w:val="af7"/>
    <w:pPr>
      <w:ind w:left="851"/>
    </w:pPr>
  </w:style>
  <w:style w:type="paragraph" w:styleId="31">
    <w:name w:val="toc 3"/>
    <w:basedOn w:val="21"/>
    <w:uiPriority w:val="39"/>
    <w:pPr>
      <w:ind w:left="1134" w:hanging="1134"/>
    </w:pPr>
  </w:style>
  <w:style w:type="paragraph" w:styleId="60">
    <w:name w:val="toc 6"/>
    <w:basedOn w:val="52"/>
    <w:next w:val="a"/>
    <w:uiPriority w:val="39"/>
    <w:pPr>
      <w:ind w:left="1985" w:hanging="1985"/>
    </w:pPr>
  </w:style>
  <w:style w:type="paragraph" w:customStyle="1" w:styleId="LD">
    <w:name w:val="LD"/>
    <w:pPr>
      <w:keepNext/>
      <w:keepLines/>
      <w:spacing w:line="180" w:lineRule="exact"/>
    </w:pPr>
    <w:rPr>
      <w:rFonts w:ascii="MS LineDraw" w:hAnsi="MS LineDraw"/>
      <w:lang w:val="en-GB" w:eastAsia="en-US"/>
    </w:rPr>
  </w:style>
  <w:style w:type="paragraph" w:styleId="af8">
    <w:name w:val="footer"/>
    <w:basedOn w:val="af2"/>
    <w:pPr>
      <w:jc w:val="center"/>
    </w:pPr>
    <w:rPr>
      <w:i/>
    </w:rPr>
  </w:style>
  <w:style w:type="paragraph" w:customStyle="1" w:styleId="EQ">
    <w:name w:val="EQ"/>
    <w:basedOn w:val="a"/>
    <w:next w:val="a"/>
    <w:pPr>
      <w:keepLines/>
      <w:tabs>
        <w:tab w:val="center" w:pos="4536"/>
        <w:tab w:val="right" w:pos="9072"/>
      </w:tabs>
    </w:pPr>
    <w:rPr>
      <w:lang w:val="en-US" w:eastAsia="zh-TW"/>
    </w:rPr>
  </w:style>
  <w:style w:type="paragraph" w:styleId="70">
    <w:name w:val="toc 7"/>
    <w:basedOn w:val="60"/>
    <w:next w:val="a"/>
    <w:uiPriority w:val="39"/>
    <w:pPr>
      <w:ind w:left="2268" w:hanging="2268"/>
    </w:pPr>
  </w:style>
  <w:style w:type="paragraph" w:styleId="52">
    <w:name w:val="toc 5"/>
    <w:basedOn w:val="42"/>
    <w:uiPriority w:val="39"/>
    <w:pPr>
      <w:ind w:left="1701" w:hanging="1701"/>
    </w:pPr>
  </w:style>
  <w:style w:type="paragraph" w:styleId="90">
    <w:name w:val="toc 9"/>
    <w:basedOn w:val="80"/>
    <w:uiPriority w:val="39"/>
    <w:pPr>
      <w:ind w:left="1418" w:hanging="1418"/>
    </w:pPr>
  </w:style>
  <w:style w:type="paragraph" w:customStyle="1" w:styleId="TAL">
    <w:name w:val="TAL"/>
    <w:basedOn w:val="a"/>
    <w:link w:val="TALChar"/>
    <w:qFormat/>
    <w:pPr>
      <w:keepNext/>
      <w:keepLines/>
      <w:spacing w:after="0"/>
    </w:pPr>
    <w:rPr>
      <w:rFonts w:ascii="Arial" w:hAnsi="Arial"/>
      <w:sz w:val="18"/>
    </w:rPr>
  </w:style>
  <w:style w:type="paragraph" w:customStyle="1" w:styleId="NW">
    <w:name w:val="NW"/>
    <w:basedOn w:val="NO"/>
    <w:pPr>
      <w:spacing w:after="0"/>
    </w:pPr>
  </w:style>
  <w:style w:type="paragraph" w:styleId="11">
    <w:name w:val="index 1"/>
    <w:basedOn w:val="a"/>
    <w:semiHidden/>
    <w:pPr>
      <w:keepLines/>
      <w:spacing w:after="0"/>
    </w:pPr>
  </w:style>
  <w:style w:type="paragraph" w:styleId="af9">
    <w:name w:val="footnote text"/>
    <w:basedOn w:val="a"/>
    <w:semiHidden/>
    <w:pPr>
      <w:keepLines/>
      <w:spacing w:after="0"/>
      <w:ind w:left="454" w:hanging="454"/>
    </w:pPr>
    <w:rPr>
      <w:sz w:val="16"/>
    </w:rPr>
  </w:style>
  <w:style w:type="paragraph" w:customStyle="1" w:styleId="TableText">
    <w:name w:val="TableText"/>
    <w:basedOn w:val="a"/>
    <w:pPr>
      <w:keepNext/>
      <w:keepLines/>
      <w:overflowPunct w:val="0"/>
      <w:autoSpaceDE w:val="0"/>
      <w:autoSpaceDN w:val="0"/>
      <w:adjustRightInd w:val="0"/>
      <w:jc w:val="center"/>
      <w:textAlignment w:val="baseline"/>
    </w:pPr>
    <w:rPr>
      <w:snapToGrid w:val="0"/>
      <w:kern w:val="2"/>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EditorsNote">
    <w:name w:val="Editor's Note"/>
    <w:basedOn w:val="NO"/>
    <w:rPr>
      <w:color w:val="FF0000"/>
    </w:rPr>
  </w:style>
  <w:style w:type="paragraph" w:customStyle="1" w:styleId="3GPPHeader">
    <w:name w:val="3GPP_Header"/>
    <w:basedOn w:val="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B3">
    <w:name w:val="B3"/>
    <w:basedOn w:val="33"/>
    <w:link w:val="B3Char2"/>
  </w:style>
  <w:style w:type="paragraph" w:customStyle="1" w:styleId="tdoc-header">
    <w:name w:val="tdoc-header"/>
    <w:rPr>
      <w:rFonts w:ascii="Arial" w:hAnsi="Arial"/>
      <w:sz w:val="24"/>
      <w:lang w:val="en-GB" w:eastAsia="en-US"/>
    </w:r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R">
    <w:name w:val="TAR"/>
    <w:basedOn w:val="TAL"/>
    <w:pPr>
      <w:jc w:val="right"/>
    </w:pPr>
  </w:style>
  <w:style w:type="paragraph" w:customStyle="1" w:styleId="B1">
    <w:name w:val="B1"/>
    <w:basedOn w:val="af5"/>
    <w:link w:val="B1Cha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Default">
    <w:name w:val="Default"/>
    <w:pPr>
      <w:autoSpaceDE w:val="0"/>
      <w:autoSpaceDN w:val="0"/>
      <w:adjustRightInd w:val="0"/>
    </w:pPr>
    <w:rPr>
      <w:rFonts w:ascii="Arial" w:hAnsi="Arial" w:cs="Arial"/>
      <w:color w:val="000000"/>
      <w:sz w:val="24"/>
      <w:szCs w:val="24"/>
      <w:lang w:val="fi-FI" w:eastAsia="fi-FI"/>
    </w:rPr>
  </w:style>
  <w:style w:type="paragraph" w:customStyle="1" w:styleId="NF">
    <w:name w:val="NF"/>
    <w:basedOn w:val="NO"/>
    <w:pPr>
      <w:keepNext/>
      <w:spacing w:after="0"/>
    </w:pPr>
    <w:rPr>
      <w:rFonts w:ascii="Arial" w:hAnsi="Arial"/>
      <w:sz w:val="18"/>
    </w:rPr>
  </w:style>
  <w:style w:type="paragraph" w:customStyle="1" w:styleId="FP">
    <w:name w:val="FP"/>
    <w:basedOn w:val="a"/>
    <w:pPr>
      <w:spacing w:after="0"/>
    </w:pPr>
  </w:style>
  <w:style w:type="paragraph" w:customStyle="1" w:styleId="Guidance">
    <w:name w:val="Guidance"/>
    <w:basedOn w:val="a"/>
    <w:link w:val="GuidanceChar"/>
    <w:rPr>
      <w:i/>
      <w:color w:val="0000FF"/>
    </w:rPr>
  </w:style>
  <w:style w:type="paragraph" w:customStyle="1" w:styleId="TAJ">
    <w:name w:val="TAJ"/>
    <w:basedOn w:val="TH"/>
  </w:style>
  <w:style w:type="paragraph" w:customStyle="1" w:styleId="B2">
    <w:name w:val="B2"/>
    <w:basedOn w:val="23"/>
    <w:link w:val="B2Char"/>
  </w:style>
  <w:style w:type="paragraph" w:customStyle="1" w:styleId="CRCoverPage">
    <w:name w:val="CR Cover Page"/>
    <w:link w:val="CRCoverPageChar"/>
    <w:qFormat/>
    <w:pPr>
      <w:spacing w:after="120"/>
    </w:pPr>
    <w:rPr>
      <w:rFonts w:ascii="Arial" w:hAnsi="Arial"/>
      <w:lang w:val="en-GB" w:eastAsia="en-US"/>
    </w:rPr>
  </w:style>
  <w:style w:type="paragraph" w:customStyle="1" w:styleId="TF">
    <w:name w:val="TF"/>
    <w:basedOn w:val="TH"/>
    <w:link w:val="TFChar"/>
    <w:pPr>
      <w:keepNext w:val="0"/>
      <w:spacing w:before="0" w:after="240"/>
    </w:pPr>
  </w:style>
  <w:style w:type="paragraph" w:customStyle="1" w:styleId="B4">
    <w:name w:val="B4"/>
    <w:basedOn w:val="43"/>
  </w:style>
  <w:style w:type="paragraph" w:customStyle="1" w:styleId="TAN">
    <w:name w:val="TAN"/>
    <w:basedOn w:val="TAL"/>
    <w:link w:val="TANChar"/>
    <w:pPr>
      <w:ind w:left="851" w:hanging="851"/>
    </w:pPr>
  </w:style>
  <w:style w:type="table" w:styleId="afa">
    <w:name w:val="Table Grid"/>
    <w:aliases w:val="TableGrid"/>
    <w:basedOn w:val="a1"/>
    <w:uiPriority w:val="39"/>
    <w:qFormat/>
    <w:rsid w:val="000B55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2C3545"/>
    <w:rPr>
      <w:rFonts w:ascii="Arial" w:hAnsi="Arial"/>
      <w:lang w:val="en-GB" w:eastAsia="en-US"/>
    </w:rPr>
  </w:style>
  <w:style w:type="paragraph" w:styleId="afb">
    <w:name w:val="List Paragraph"/>
    <w:aliases w:val="列出段落,- Bullets,?? ??,?????,????,リスト段落,Lista1,列出段落1,中等深浅网格 1 - 着色 21,R4_bullets,列表段落1,—ño’i—Ž,¥¡¡¡¡ì¬º¥¹¥È¶ÎÂä,ÁÐ³ö¶ÎÂä,¥ê¥¹¥È¶ÎÂä,1st level - Bullet List Paragraph,Lettre d'introduction,Paragrafo elenco,Normal bullet 2,清單段落1,Bullet list"/>
    <w:basedOn w:val="a"/>
    <w:link w:val="afc"/>
    <w:uiPriority w:val="34"/>
    <w:qFormat/>
    <w:rsid w:val="00BB69C2"/>
    <w:pPr>
      <w:spacing w:after="0"/>
      <w:ind w:firstLineChars="200" w:firstLine="420"/>
    </w:pPr>
    <w:rPr>
      <w:rFonts w:ascii="SimSun" w:hAnsi="SimSun" w:cs="SimSun"/>
      <w:sz w:val="24"/>
      <w:szCs w:val="24"/>
      <w:lang w:val="en-US" w:eastAsia="zh-CN"/>
    </w:rPr>
  </w:style>
  <w:style w:type="character" w:customStyle="1" w:styleId="apple-converted-space">
    <w:name w:val="apple-converted-space"/>
    <w:rsid w:val="00B83AE4"/>
  </w:style>
  <w:style w:type="character" w:customStyle="1" w:styleId="af3">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link w:val="af2"/>
    <w:locked/>
    <w:rsid w:val="00251CD4"/>
    <w:rPr>
      <w:rFonts w:ascii="Arial" w:hAnsi="Arial"/>
      <w:b/>
      <w:sz w:val="18"/>
      <w:lang w:val="en-GB" w:eastAsia="en-US"/>
    </w:rPr>
  </w:style>
  <w:style w:type="character" w:customStyle="1" w:styleId="afc">
    <w:name w:val="清單段落 字元"/>
    <w:aliases w:val="列出段落 字元,- Bullets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
    <w:link w:val="afb"/>
    <w:uiPriority w:val="34"/>
    <w:qFormat/>
    <w:locked/>
    <w:rsid w:val="001C1347"/>
    <w:rPr>
      <w:rFonts w:ascii="SimSun" w:hAnsi="SimSun" w:cs="SimSun"/>
      <w:sz w:val="24"/>
      <w:szCs w:val="24"/>
    </w:rPr>
  </w:style>
  <w:style w:type="character" w:styleId="afd">
    <w:name w:val="Emphasis"/>
    <w:uiPriority w:val="20"/>
    <w:qFormat/>
    <w:rsid w:val="00BA42E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0013">
      <w:bodyDiv w:val="1"/>
      <w:marLeft w:val="0"/>
      <w:marRight w:val="0"/>
      <w:marTop w:val="0"/>
      <w:marBottom w:val="0"/>
      <w:divBdr>
        <w:top w:val="none" w:sz="0" w:space="0" w:color="auto"/>
        <w:left w:val="none" w:sz="0" w:space="0" w:color="auto"/>
        <w:bottom w:val="none" w:sz="0" w:space="0" w:color="auto"/>
        <w:right w:val="none" w:sz="0" w:space="0" w:color="auto"/>
      </w:divBdr>
    </w:div>
    <w:div w:id="12996407">
      <w:bodyDiv w:val="1"/>
      <w:marLeft w:val="0"/>
      <w:marRight w:val="0"/>
      <w:marTop w:val="0"/>
      <w:marBottom w:val="0"/>
      <w:divBdr>
        <w:top w:val="none" w:sz="0" w:space="0" w:color="auto"/>
        <w:left w:val="none" w:sz="0" w:space="0" w:color="auto"/>
        <w:bottom w:val="none" w:sz="0" w:space="0" w:color="auto"/>
        <w:right w:val="none" w:sz="0" w:space="0" w:color="auto"/>
      </w:divBdr>
      <w:divsChild>
        <w:div w:id="837813749">
          <w:marLeft w:val="360"/>
          <w:marRight w:val="0"/>
          <w:marTop w:val="200"/>
          <w:marBottom w:val="0"/>
          <w:divBdr>
            <w:top w:val="none" w:sz="0" w:space="0" w:color="auto"/>
            <w:left w:val="none" w:sz="0" w:space="0" w:color="auto"/>
            <w:bottom w:val="none" w:sz="0" w:space="0" w:color="auto"/>
            <w:right w:val="none" w:sz="0" w:space="0" w:color="auto"/>
          </w:divBdr>
        </w:div>
      </w:divsChild>
    </w:div>
    <w:div w:id="29654304">
      <w:bodyDiv w:val="1"/>
      <w:marLeft w:val="0"/>
      <w:marRight w:val="0"/>
      <w:marTop w:val="0"/>
      <w:marBottom w:val="0"/>
      <w:divBdr>
        <w:top w:val="none" w:sz="0" w:space="0" w:color="auto"/>
        <w:left w:val="none" w:sz="0" w:space="0" w:color="auto"/>
        <w:bottom w:val="none" w:sz="0" w:space="0" w:color="auto"/>
        <w:right w:val="none" w:sz="0" w:space="0" w:color="auto"/>
      </w:divBdr>
    </w:div>
    <w:div w:id="29696212">
      <w:bodyDiv w:val="1"/>
      <w:marLeft w:val="0"/>
      <w:marRight w:val="0"/>
      <w:marTop w:val="0"/>
      <w:marBottom w:val="0"/>
      <w:divBdr>
        <w:top w:val="none" w:sz="0" w:space="0" w:color="auto"/>
        <w:left w:val="none" w:sz="0" w:space="0" w:color="auto"/>
        <w:bottom w:val="none" w:sz="0" w:space="0" w:color="auto"/>
        <w:right w:val="none" w:sz="0" w:space="0" w:color="auto"/>
      </w:divBdr>
    </w:div>
    <w:div w:id="137693934">
      <w:bodyDiv w:val="1"/>
      <w:marLeft w:val="0"/>
      <w:marRight w:val="0"/>
      <w:marTop w:val="0"/>
      <w:marBottom w:val="0"/>
      <w:divBdr>
        <w:top w:val="none" w:sz="0" w:space="0" w:color="auto"/>
        <w:left w:val="none" w:sz="0" w:space="0" w:color="auto"/>
        <w:bottom w:val="none" w:sz="0" w:space="0" w:color="auto"/>
        <w:right w:val="none" w:sz="0" w:space="0" w:color="auto"/>
      </w:divBdr>
    </w:div>
    <w:div w:id="149054736">
      <w:bodyDiv w:val="1"/>
      <w:marLeft w:val="0"/>
      <w:marRight w:val="0"/>
      <w:marTop w:val="0"/>
      <w:marBottom w:val="0"/>
      <w:divBdr>
        <w:top w:val="none" w:sz="0" w:space="0" w:color="auto"/>
        <w:left w:val="none" w:sz="0" w:space="0" w:color="auto"/>
        <w:bottom w:val="none" w:sz="0" w:space="0" w:color="auto"/>
        <w:right w:val="none" w:sz="0" w:space="0" w:color="auto"/>
      </w:divBdr>
    </w:div>
    <w:div w:id="156848540">
      <w:bodyDiv w:val="1"/>
      <w:marLeft w:val="0"/>
      <w:marRight w:val="0"/>
      <w:marTop w:val="0"/>
      <w:marBottom w:val="0"/>
      <w:divBdr>
        <w:top w:val="none" w:sz="0" w:space="0" w:color="auto"/>
        <w:left w:val="none" w:sz="0" w:space="0" w:color="auto"/>
        <w:bottom w:val="none" w:sz="0" w:space="0" w:color="auto"/>
        <w:right w:val="none" w:sz="0" w:space="0" w:color="auto"/>
      </w:divBdr>
    </w:div>
    <w:div w:id="185950269">
      <w:bodyDiv w:val="1"/>
      <w:marLeft w:val="0"/>
      <w:marRight w:val="0"/>
      <w:marTop w:val="0"/>
      <w:marBottom w:val="0"/>
      <w:divBdr>
        <w:top w:val="none" w:sz="0" w:space="0" w:color="auto"/>
        <w:left w:val="none" w:sz="0" w:space="0" w:color="auto"/>
        <w:bottom w:val="none" w:sz="0" w:space="0" w:color="auto"/>
        <w:right w:val="none" w:sz="0" w:space="0" w:color="auto"/>
      </w:divBdr>
    </w:div>
    <w:div w:id="204222482">
      <w:bodyDiv w:val="1"/>
      <w:marLeft w:val="0"/>
      <w:marRight w:val="0"/>
      <w:marTop w:val="0"/>
      <w:marBottom w:val="0"/>
      <w:divBdr>
        <w:top w:val="none" w:sz="0" w:space="0" w:color="auto"/>
        <w:left w:val="none" w:sz="0" w:space="0" w:color="auto"/>
        <w:bottom w:val="none" w:sz="0" w:space="0" w:color="auto"/>
        <w:right w:val="none" w:sz="0" w:space="0" w:color="auto"/>
      </w:divBdr>
    </w:div>
    <w:div w:id="211383496">
      <w:bodyDiv w:val="1"/>
      <w:marLeft w:val="0"/>
      <w:marRight w:val="0"/>
      <w:marTop w:val="0"/>
      <w:marBottom w:val="0"/>
      <w:divBdr>
        <w:top w:val="none" w:sz="0" w:space="0" w:color="auto"/>
        <w:left w:val="none" w:sz="0" w:space="0" w:color="auto"/>
        <w:bottom w:val="none" w:sz="0" w:space="0" w:color="auto"/>
        <w:right w:val="none" w:sz="0" w:space="0" w:color="auto"/>
      </w:divBdr>
      <w:divsChild>
        <w:div w:id="1658025405">
          <w:marLeft w:val="893"/>
          <w:marRight w:val="0"/>
          <w:marTop w:val="40"/>
          <w:marBottom w:val="80"/>
          <w:divBdr>
            <w:top w:val="none" w:sz="0" w:space="0" w:color="auto"/>
            <w:left w:val="none" w:sz="0" w:space="0" w:color="auto"/>
            <w:bottom w:val="none" w:sz="0" w:space="0" w:color="auto"/>
            <w:right w:val="none" w:sz="0" w:space="0" w:color="auto"/>
          </w:divBdr>
        </w:div>
      </w:divsChild>
    </w:div>
    <w:div w:id="216742715">
      <w:bodyDiv w:val="1"/>
      <w:marLeft w:val="0"/>
      <w:marRight w:val="0"/>
      <w:marTop w:val="0"/>
      <w:marBottom w:val="0"/>
      <w:divBdr>
        <w:top w:val="none" w:sz="0" w:space="0" w:color="auto"/>
        <w:left w:val="none" w:sz="0" w:space="0" w:color="auto"/>
        <w:bottom w:val="none" w:sz="0" w:space="0" w:color="auto"/>
        <w:right w:val="none" w:sz="0" w:space="0" w:color="auto"/>
      </w:divBdr>
    </w:div>
    <w:div w:id="219249105">
      <w:bodyDiv w:val="1"/>
      <w:marLeft w:val="0"/>
      <w:marRight w:val="0"/>
      <w:marTop w:val="0"/>
      <w:marBottom w:val="0"/>
      <w:divBdr>
        <w:top w:val="none" w:sz="0" w:space="0" w:color="auto"/>
        <w:left w:val="none" w:sz="0" w:space="0" w:color="auto"/>
        <w:bottom w:val="none" w:sz="0" w:space="0" w:color="auto"/>
        <w:right w:val="none" w:sz="0" w:space="0" w:color="auto"/>
      </w:divBdr>
    </w:div>
    <w:div w:id="220558794">
      <w:bodyDiv w:val="1"/>
      <w:marLeft w:val="0"/>
      <w:marRight w:val="0"/>
      <w:marTop w:val="0"/>
      <w:marBottom w:val="0"/>
      <w:divBdr>
        <w:top w:val="none" w:sz="0" w:space="0" w:color="auto"/>
        <w:left w:val="none" w:sz="0" w:space="0" w:color="auto"/>
        <w:bottom w:val="none" w:sz="0" w:space="0" w:color="auto"/>
        <w:right w:val="none" w:sz="0" w:space="0" w:color="auto"/>
      </w:divBdr>
      <w:divsChild>
        <w:div w:id="213976237">
          <w:marLeft w:val="1800"/>
          <w:marRight w:val="0"/>
          <w:marTop w:val="100"/>
          <w:marBottom w:val="0"/>
          <w:divBdr>
            <w:top w:val="none" w:sz="0" w:space="0" w:color="auto"/>
            <w:left w:val="none" w:sz="0" w:space="0" w:color="auto"/>
            <w:bottom w:val="none" w:sz="0" w:space="0" w:color="auto"/>
            <w:right w:val="none" w:sz="0" w:space="0" w:color="auto"/>
          </w:divBdr>
        </w:div>
        <w:div w:id="975640514">
          <w:marLeft w:val="1800"/>
          <w:marRight w:val="0"/>
          <w:marTop w:val="100"/>
          <w:marBottom w:val="0"/>
          <w:divBdr>
            <w:top w:val="none" w:sz="0" w:space="0" w:color="auto"/>
            <w:left w:val="none" w:sz="0" w:space="0" w:color="auto"/>
            <w:bottom w:val="none" w:sz="0" w:space="0" w:color="auto"/>
            <w:right w:val="none" w:sz="0" w:space="0" w:color="auto"/>
          </w:divBdr>
        </w:div>
        <w:div w:id="1582517635">
          <w:marLeft w:val="1800"/>
          <w:marRight w:val="0"/>
          <w:marTop w:val="100"/>
          <w:marBottom w:val="0"/>
          <w:divBdr>
            <w:top w:val="none" w:sz="0" w:space="0" w:color="auto"/>
            <w:left w:val="none" w:sz="0" w:space="0" w:color="auto"/>
            <w:bottom w:val="none" w:sz="0" w:space="0" w:color="auto"/>
            <w:right w:val="none" w:sz="0" w:space="0" w:color="auto"/>
          </w:divBdr>
        </w:div>
      </w:divsChild>
    </w:div>
    <w:div w:id="220600162">
      <w:bodyDiv w:val="1"/>
      <w:marLeft w:val="0"/>
      <w:marRight w:val="0"/>
      <w:marTop w:val="0"/>
      <w:marBottom w:val="0"/>
      <w:divBdr>
        <w:top w:val="none" w:sz="0" w:space="0" w:color="auto"/>
        <w:left w:val="none" w:sz="0" w:space="0" w:color="auto"/>
        <w:bottom w:val="none" w:sz="0" w:space="0" w:color="auto"/>
        <w:right w:val="none" w:sz="0" w:space="0" w:color="auto"/>
      </w:divBdr>
    </w:div>
    <w:div w:id="234977263">
      <w:bodyDiv w:val="1"/>
      <w:marLeft w:val="0"/>
      <w:marRight w:val="0"/>
      <w:marTop w:val="0"/>
      <w:marBottom w:val="0"/>
      <w:divBdr>
        <w:top w:val="none" w:sz="0" w:space="0" w:color="auto"/>
        <w:left w:val="none" w:sz="0" w:space="0" w:color="auto"/>
        <w:bottom w:val="none" w:sz="0" w:space="0" w:color="auto"/>
        <w:right w:val="none" w:sz="0" w:space="0" w:color="auto"/>
      </w:divBdr>
    </w:div>
    <w:div w:id="240800635">
      <w:bodyDiv w:val="1"/>
      <w:marLeft w:val="0"/>
      <w:marRight w:val="0"/>
      <w:marTop w:val="0"/>
      <w:marBottom w:val="0"/>
      <w:divBdr>
        <w:top w:val="none" w:sz="0" w:space="0" w:color="auto"/>
        <w:left w:val="none" w:sz="0" w:space="0" w:color="auto"/>
        <w:bottom w:val="none" w:sz="0" w:space="0" w:color="auto"/>
        <w:right w:val="none" w:sz="0" w:space="0" w:color="auto"/>
      </w:divBdr>
    </w:div>
    <w:div w:id="255867783">
      <w:bodyDiv w:val="1"/>
      <w:marLeft w:val="0"/>
      <w:marRight w:val="0"/>
      <w:marTop w:val="0"/>
      <w:marBottom w:val="0"/>
      <w:divBdr>
        <w:top w:val="none" w:sz="0" w:space="0" w:color="auto"/>
        <w:left w:val="none" w:sz="0" w:space="0" w:color="auto"/>
        <w:bottom w:val="none" w:sz="0" w:space="0" w:color="auto"/>
        <w:right w:val="none" w:sz="0" w:space="0" w:color="auto"/>
      </w:divBdr>
    </w:div>
    <w:div w:id="263728764">
      <w:bodyDiv w:val="1"/>
      <w:marLeft w:val="0"/>
      <w:marRight w:val="0"/>
      <w:marTop w:val="0"/>
      <w:marBottom w:val="0"/>
      <w:divBdr>
        <w:top w:val="none" w:sz="0" w:space="0" w:color="auto"/>
        <w:left w:val="none" w:sz="0" w:space="0" w:color="auto"/>
        <w:bottom w:val="none" w:sz="0" w:space="0" w:color="auto"/>
        <w:right w:val="none" w:sz="0" w:space="0" w:color="auto"/>
      </w:divBdr>
    </w:div>
    <w:div w:id="283511870">
      <w:bodyDiv w:val="1"/>
      <w:marLeft w:val="0"/>
      <w:marRight w:val="0"/>
      <w:marTop w:val="0"/>
      <w:marBottom w:val="0"/>
      <w:divBdr>
        <w:top w:val="none" w:sz="0" w:space="0" w:color="auto"/>
        <w:left w:val="none" w:sz="0" w:space="0" w:color="auto"/>
        <w:bottom w:val="none" w:sz="0" w:space="0" w:color="auto"/>
        <w:right w:val="none" w:sz="0" w:space="0" w:color="auto"/>
      </w:divBdr>
    </w:div>
    <w:div w:id="322515267">
      <w:bodyDiv w:val="1"/>
      <w:marLeft w:val="0"/>
      <w:marRight w:val="0"/>
      <w:marTop w:val="0"/>
      <w:marBottom w:val="0"/>
      <w:divBdr>
        <w:top w:val="none" w:sz="0" w:space="0" w:color="auto"/>
        <w:left w:val="none" w:sz="0" w:space="0" w:color="auto"/>
        <w:bottom w:val="none" w:sz="0" w:space="0" w:color="auto"/>
        <w:right w:val="none" w:sz="0" w:space="0" w:color="auto"/>
      </w:divBdr>
    </w:div>
    <w:div w:id="345179938">
      <w:bodyDiv w:val="1"/>
      <w:marLeft w:val="0"/>
      <w:marRight w:val="0"/>
      <w:marTop w:val="0"/>
      <w:marBottom w:val="0"/>
      <w:divBdr>
        <w:top w:val="none" w:sz="0" w:space="0" w:color="auto"/>
        <w:left w:val="none" w:sz="0" w:space="0" w:color="auto"/>
        <w:bottom w:val="none" w:sz="0" w:space="0" w:color="auto"/>
        <w:right w:val="none" w:sz="0" w:space="0" w:color="auto"/>
      </w:divBdr>
    </w:div>
    <w:div w:id="354118630">
      <w:bodyDiv w:val="1"/>
      <w:marLeft w:val="0"/>
      <w:marRight w:val="0"/>
      <w:marTop w:val="0"/>
      <w:marBottom w:val="0"/>
      <w:divBdr>
        <w:top w:val="none" w:sz="0" w:space="0" w:color="auto"/>
        <w:left w:val="none" w:sz="0" w:space="0" w:color="auto"/>
        <w:bottom w:val="none" w:sz="0" w:space="0" w:color="auto"/>
        <w:right w:val="none" w:sz="0" w:space="0" w:color="auto"/>
      </w:divBdr>
    </w:div>
    <w:div w:id="368997352">
      <w:bodyDiv w:val="1"/>
      <w:marLeft w:val="0"/>
      <w:marRight w:val="0"/>
      <w:marTop w:val="0"/>
      <w:marBottom w:val="0"/>
      <w:divBdr>
        <w:top w:val="none" w:sz="0" w:space="0" w:color="auto"/>
        <w:left w:val="none" w:sz="0" w:space="0" w:color="auto"/>
        <w:bottom w:val="none" w:sz="0" w:space="0" w:color="auto"/>
        <w:right w:val="none" w:sz="0" w:space="0" w:color="auto"/>
      </w:divBdr>
    </w:div>
    <w:div w:id="380835445">
      <w:bodyDiv w:val="1"/>
      <w:marLeft w:val="0"/>
      <w:marRight w:val="0"/>
      <w:marTop w:val="0"/>
      <w:marBottom w:val="0"/>
      <w:divBdr>
        <w:top w:val="none" w:sz="0" w:space="0" w:color="auto"/>
        <w:left w:val="none" w:sz="0" w:space="0" w:color="auto"/>
        <w:bottom w:val="none" w:sz="0" w:space="0" w:color="auto"/>
        <w:right w:val="none" w:sz="0" w:space="0" w:color="auto"/>
      </w:divBdr>
    </w:div>
    <w:div w:id="435445949">
      <w:bodyDiv w:val="1"/>
      <w:marLeft w:val="0"/>
      <w:marRight w:val="0"/>
      <w:marTop w:val="0"/>
      <w:marBottom w:val="0"/>
      <w:divBdr>
        <w:top w:val="none" w:sz="0" w:space="0" w:color="auto"/>
        <w:left w:val="none" w:sz="0" w:space="0" w:color="auto"/>
        <w:bottom w:val="none" w:sz="0" w:space="0" w:color="auto"/>
        <w:right w:val="none" w:sz="0" w:space="0" w:color="auto"/>
      </w:divBdr>
      <w:divsChild>
        <w:div w:id="1433864904">
          <w:marLeft w:val="1080"/>
          <w:marRight w:val="0"/>
          <w:marTop w:val="100"/>
          <w:marBottom w:val="0"/>
          <w:divBdr>
            <w:top w:val="none" w:sz="0" w:space="0" w:color="auto"/>
            <w:left w:val="none" w:sz="0" w:space="0" w:color="auto"/>
            <w:bottom w:val="none" w:sz="0" w:space="0" w:color="auto"/>
            <w:right w:val="none" w:sz="0" w:space="0" w:color="auto"/>
          </w:divBdr>
        </w:div>
      </w:divsChild>
    </w:div>
    <w:div w:id="443616961">
      <w:bodyDiv w:val="1"/>
      <w:marLeft w:val="0"/>
      <w:marRight w:val="0"/>
      <w:marTop w:val="0"/>
      <w:marBottom w:val="0"/>
      <w:divBdr>
        <w:top w:val="none" w:sz="0" w:space="0" w:color="auto"/>
        <w:left w:val="none" w:sz="0" w:space="0" w:color="auto"/>
        <w:bottom w:val="none" w:sz="0" w:space="0" w:color="auto"/>
        <w:right w:val="none" w:sz="0" w:space="0" w:color="auto"/>
      </w:divBdr>
    </w:div>
    <w:div w:id="451242223">
      <w:bodyDiv w:val="1"/>
      <w:marLeft w:val="0"/>
      <w:marRight w:val="0"/>
      <w:marTop w:val="0"/>
      <w:marBottom w:val="0"/>
      <w:divBdr>
        <w:top w:val="none" w:sz="0" w:space="0" w:color="auto"/>
        <w:left w:val="none" w:sz="0" w:space="0" w:color="auto"/>
        <w:bottom w:val="none" w:sz="0" w:space="0" w:color="auto"/>
        <w:right w:val="none" w:sz="0" w:space="0" w:color="auto"/>
      </w:divBdr>
    </w:div>
    <w:div w:id="462188827">
      <w:bodyDiv w:val="1"/>
      <w:marLeft w:val="0"/>
      <w:marRight w:val="0"/>
      <w:marTop w:val="0"/>
      <w:marBottom w:val="0"/>
      <w:divBdr>
        <w:top w:val="none" w:sz="0" w:space="0" w:color="auto"/>
        <w:left w:val="none" w:sz="0" w:space="0" w:color="auto"/>
        <w:bottom w:val="none" w:sz="0" w:space="0" w:color="auto"/>
        <w:right w:val="none" w:sz="0" w:space="0" w:color="auto"/>
      </w:divBdr>
    </w:div>
    <w:div w:id="477112070">
      <w:bodyDiv w:val="1"/>
      <w:marLeft w:val="0"/>
      <w:marRight w:val="0"/>
      <w:marTop w:val="0"/>
      <w:marBottom w:val="0"/>
      <w:divBdr>
        <w:top w:val="none" w:sz="0" w:space="0" w:color="auto"/>
        <w:left w:val="none" w:sz="0" w:space="0" w:color="auto"/>
        <w:bottom w:val="none" w:sz="0" w:space="0" w:color="auto"/>
        <w:right w:val="none" w:sz="0" w:space="0" w:color="auto"/>
      </w:divBdr>
    </w:div>
    <w:div w:id="493958586">
      <w:bodyDiv w:val="1"/>
      <w:marLeft w:val="0"/>
      <w:marRight w:val="0"/>
      <w:marTop w:val="0"/>
      <w:marBottom w:val="0"/>
      <w:divBdr>
        <w:top w:val="none" w:sz="0" w:space="0" w:color="auto"/>
        <w:left w:val="none" w:sz="0" w:space="0" w:color="auto"/>
        <w:bottom w:val="none" w:sz="0" w:space="0" w:color="auto"/>
        <w:right w:val="none" w:sz="0" w:space="0" w:color="auto"/>
      </w:divBdr>
    </w:div>
    <w:div w:id="514418151">
      <w:bodyDiv w:val="1"/>
      <w:marLeft w:val="0"/>
      <w:marRight w:val="0"/>
      <w:marTop w:val="0"/>
      <w:marBottom w:val="0"/>
      <w:divBdr>
        <w:top w:val="none" w:sz="0" w:space="0" w:color="auto"/>
        <w:left w:val="none" w:sz="0" w:space="0" w:color="auto"/>
        <w:bottom w:val="none" w:sz="0" w:space="0" w:color="auto"/>
        <w:right w:val="none" w:sz="0" w:space="0" w:color="auto"/>
      </w:divBdr>
    </w:div>
    <w:div w:id="528227620">
      <w:bodyDiv w:val="1"/>
      <w:marLeft w:val="0"/>
      <w:marRight w:val="0"/>
      <w:marTop w:val="0"/>
      <w:marBottom w:val="0"/>
      <w:divBdr>
        <w:top w:val="none" w:sz="0" w:space="0" w:color="auto"/>
        <w:left w:val="none" w:sz="0" w:space="0" w:color="auto"/>
        <w:bottom w:val="none" w:sz="0" w:space="0" w:color="auto"/>
        <w:right w:val="none" w:sz="0" w:space="0" w:color="auto"/>
      </w:divBdr>
    </w:div>
    <w:div w:id="542787007">
      <w:bodyDiv w:val="1"/>
      <w:marLeft w:val="0"/>
      <w:marRight w:val="0"/>
      <w:marTop w:val="0"/>
      <w:marBottom w:val="0"/>
      <w:divBdr>
        <w:top w:val="none" w:sz="0" w:space="0" w:color="auto"/>
        <w:left w:val="none" w:sz="0" w:space="0" w:color="auto"/>
        <w:bottom w:val="none" w:sz="0" w:space="0" w:color="auto"/>
        <w:right w:val="none" w:sz="0" w:space="0" w:color="auto"/>
      </w:divBdr>
    </w:div>
    <w:div w:id="558590673">
      <w:bodyDiv w:val="1"/>
      <w:marLeft w:val="0"/>
      <w:marRight w:val="0"/>
      <w:marTop w:val="0"/>
      <w:marBottom w:val="0"/>
      <w:divBdr>
        <w:top w:val="none" w:sz="0" w:space="0" w:color="auto"/>
        <w:left w:val="none" w:sz="0" w:space="0" w:color="auto"/>
        <w:bottom w:val="none" w:sz="0" w:space="0" w:color="auto"/>
        <w:right w:val="none" w:sz="0" w:space="0" w:color="auto"/>
      </w:divBdr>
    </w:div>
    <w:div w:id="574323561">
      <w:bodyDiv w:val="1"/>
      <w:marLeft w:val="0"/>
      <w:marRight w:val="0"/>
      <w:marTop w:val="0"/>
      <w:marBottom w:val="0"/>
      <w:divBdr>
        <w:top w:val="none" w:sz="0" w:space="0" w:color="auto"/>
        <w:left w:val="none" w:sz="0" w:space="0" w:color="auto"/>
        <w:bottom w:val="none" w:sz="0" w:space="0" w:color="auto"/>
        <w:right w:val="none" w:sz="0" w:space="0" w:color="auto"/>
      </w:divBdr>
    </w:div>
    <w:div w:id="586691627">
      <w:bodyDiv w:val="1"/>
      <w:marLeft w:val="0"/>
      <w:marRight w:val="0"/>
      <w:marTop w:val="0"/>
      <w:marBottom w:val="0"/>
      <w:divBdr>
        <w:top w:val="none" w:sz="0" w:space="0" w:color="auto"/>
        <w:left w:val="none" w:sz="0" w:space="0" w:color="auto"/>
        <w:bottom w:val="none" w:sz="0" w:space="0" w:color="auto"/>
        <w:right w:val="none" w:sz="0" w:space="0" w:color="auto"/>
      </w:divBdr>
    </w:div>
    <w:div w:id="588732726">
      <w:bodyDiv w:val="1"/>
      <w:marLeft w:val="0"/>
      <w:marRight w:val="0"/>
      <w:marTop w:val="0"/>
      <w:marBottom w:val="0"/>
      <w:divBdr>
        <w:top w:val="none" w:sz="0" w:space="0" w:color="auto"/>
        <w:left w:val="none" w:sz="0" w:space="0" w:color="auto"/>
        <w:bottom w:val="none" w:sz="0" w:space="0" w:color="auto"/>
        <w:right w:val="none" w:sz="0" w:space="0" w:color="auto"/>
      </w:divBdr>
    </w:div>
    <w:div w:id="600380348">
      <w:bodyDiv w:val="1"/>
      <w:marLeft w:val="0"/>
      <w:marRight w:val="0"/>
      <w:marTop w:val="0"/>
      <w:marBottom w:val="0"/>
      <w:divBdr>
        <w:top w:val="none" w:sz="0" w:space="0" w:color="auto"/>
        <w:left w:val="none" w:sz="0" w:space="0" w:color="auto"/>
        <w:bottom w:val="none" w:sz="0" w:space="0" w:color="auto"/>
        <w:right w:val="none" w:sz="0" w:space="0" w:color="auto"/>
      </w:divBdr>
    </w:div>
    <w:div w:id="652375755">
      <w:bodyDiv w:val="1"/>
      <w:marLeft w:val="0"/>
      <w:marRight w:val="0"/>
      <w:marTop w:val="0"/>
      <w:marBottom w:val="0"/>
      <w:divBdr>
        <w:top w:val="none" w:sz="0" w:space="0" w:color="auto"/>
        <w:left w:val="none" w:sz="0" w:space="0" w:color="auto"/>
        <w:bottom w:val="none" w:sz="0" w:space="0" w:color="auto"/>
        <w:right w:val="none" w:sz="0" w:space="0" w:color="auto"/>
      </w:divBdr>
    </w:div>
    <w:div w:id="670448070">
      <w:bodyDiv w:val="1"/>
      <w:marLeft w:val="0"/>
      <w:marRight w:val="0"/>
      <w:marTop w:val="0"/>
      <w:marBottom w:val="0"/>
      <w:divBdr>
        <w:top w:val="none" w:sz="0" w:space="0" w:color="auto"/>
        <w:left w:val="none" w:sz="0" w:space="0" w:color="auto"/>
        <w:bottom w:val="none" w:sz="0" w:space="0" w:color="auto"/>
        <w:right w:val="none" w:sz="0" w:space="0" w:color="auto"/>
      </w:divBdr>
    </w:div>
    <w:div w:id="683899286">
      <w:bodyDiv w:val="1"/>
      <w:marLeft w:val="0"/>
      <w:marRight w:val="0"/>
      <w:marTop w:val="0"/>
      <w:marBottom w:val="0"/>
      <w:divBdr>
        <w:top w:val="none" w:sz="0" w:space="0" w:color="auto"/>
        <w:left w:val="none" w:sz="0" w:space="0" w:color="auto"/>
        <w:bottom w:val="none" w:sz="0" w:space="0" w:color="auto"/>
        <w:right w:val="none" w:sz="0" w:space="0" w:color="auto"/>
      </w:divBdr>
    </w:div>
    <w:div w:id="697313272">
      <w:bodyDiv w:val="1"/>
      <w:marLeft w:val="0"/>
      <w:marRight w:val="0"/>
      <w:marTop w:val="0"/>
      <w:marBottom w:val="0"/>
      <w:divBdr>
        <w:top w:val="none" w:sz="0" w:space="0" w:color="auto"/>
        <w:left w:val="none" w:sz="0" w:space="0" w:color="auto"/>
        <w:bottom w:val="none" w:sz="0" w:space="0" w:color="auto"/>
        <w:right w:val="none" w:sz="0" w:space="0" w:color="auto"/>
      </w:divBdr>
    </w:div>
    <w:div w:id="699015653">
      <w:bodyDiv w:val="1"/>
      <w:marLeft w:val="0"/>
      <w:marRight w:val="0"/>
      <w:marTop w:val="0"/>
      <w:marBottom w:val="0"/>
      <w:divBdr>
        <w:top w:val="none" w:sz="0" w:space="0" w:color="auto"/>
        <w:left w:val="none" w:sz="0" w:space="0" w:color="auto"/>
        <w:bottom w:val="none" w:sz="0" w:space="0" w:color="auto"/>
        <w:right w:val="none" w:sz="0" w:space="0" w:color="auto"/>
      </w:divBdr>
    </w:div>
    <w:div w:id="702487573">
      <w:bodyDiv w:val="1"/>
      <w:marLeft w:val="0"/>
      <w:marRight w:val="0"/>
      <w:marTop w:val="0"/>
      <w:marBottom w:val="0"/>
      <w:divBdr>
        <w:top w:val="none" w:sz="0" w:space="0" w:color="auto"/>
        <w:left w:val="none" w:sz="0" w:space="0" w:color="auto"/>
        <w:bottom w:val="none" w:sz="0" w:space="0" w:color="auto"/>
        <w:right w:val="none" w:sz="0" w:space="0" w:color="auto"/>
      </w:divBdr>
    </w:div>
    <w:div w:id="710111690">
      <w:bodyDiv w:val="1"/>
      <w:marLeft w:val="0"/>
      <w:marRight w:val="0"/>
      <w:marTop w:val="0"/>
      <w:marBottom w:val="0"/>
      <w:divBdr>
        <w:top w:val="none" w:sz="0" w:space="0" w:color="auto"/>
        <w:left w:val="none" w:sz="0" w:space="0" w:color="auto"/>
        <w:bottom w:val="none" w:sz="0" w:space="0" w:color="auto"/>
        <w:right w:val="none" w:sz="0" w:space="0" w:color="auto"/>
      </w:divBdr>
    </w:div>
    <w:div w:id="716702189">
      <w:bodyDiv w:val="1"/>
      <w:marLeft w:val="0"/>
      <w:marRight w:val="0"/>
      <w:marTop w:val="0"/>
      <w:marBottom w:val="0"/>
      <w:divBdr>
        <w:top w:val="none" w:sz="0" w:space="0" w:color="auto"/>
        <w:left w:val="none" w:sz="0" w:space="0" w:color="auto"/>
        <w:bottom w:val="none" w:sz="0" w:space="0" w:color="auto"/>
        <w:right w:val="none" w:sz="0" w:space="0" w:color="auto"/>
      </w:divBdr>
    </w:div>
    <w:div w:id="729226910">
      <w:bodyDiv w:val="1"/>
      <w:marLeft w:val="0"/>
      <w:marRight w:val="0"/>
      <w:marTop w:val="0"/>
      <w:marBottom w:val="0"/>
      <w:divBdr>
        <w:top w:val="none" w:sz="0" w:space="0" w:color="auto"/>
        <w:left w:val="none" w:sz="0" w:space="0" w:color="auto"/>
        <w:bottom w:val="none" w:sz="0" w:space="0" w:color="auto"/>
        <w:right w:val="none" w:sz="0" w:space="0" w:color="auto"/>
      </w:divBdr>
    </w:div>
    <w:div w:id="734090992">
      <w:bodyDiv w:val="1"/>
      <w:marLeft w:val="0"/>
      <w:marRight w:val="0"/>
      <w:marTop w:val="0"/>
      <w:marBottom w:val="0"/>
      <w:divBdr>
        <w:top w:val="none" w:sz="0" w:space="0" w:color="auto"/>
        <w:left w:val="none" w:sz="0" w:space="0" w:color="auto"/>
        <w:bottom w:val="none" w:sz="0" w:space="0" w:color="auto"/>
        <w:right w:val="none" w:sz="0" w:space="0" w:color="auto"/>
      </w:divBdr>
    </w:div>
    <w:div w:id="743991073">
      <w:bodyDiv w:val="1"/>
      <w:marLeft w:val="0"/>
      <w:marRight w:val="0"/>
      <w:marTop w:val="0"/>
      <w:marBottom w:val="0"/>
      <w:divBdr>
        <w:top w:val="none" w:sz="0" w:space="0" w:color="auto"/>
        <w:left w:val="none" w:sz="0" w:space="0" w:color="auto"/>
        <w:bottom w:val="none" w:sz="0" w:space="0" w:color="auto"/>
        <w:right w:val="none" w:sz="0" w:space="0" w:color="auto"/>
      </w:divBdr>
      <w:divsChild>
        <w:div w:id="442501068">
          <w:marLeft w:val="1080"/>
          <w:marRight w:val="0"/>
          <w:marTop w:val="100"/>
          <w:marBottom w:val="0"/>
          <w:divBdr>
            <w:top w:val="none" w:sz="0" w:space="0" w:color="auto"/>
            <w:left w:val="none" w:sz="0" w:space="0" w:color="auto"/>
            <w:bottom w:val="none" w:sz="0" w:space="0" w:color="auto"/>
            <w:right w:val="none" w:sz="0" w:space="0" w:color="auto"/>
          </w:divBdr>
        </w:div>
        <w:div w:id="966353718">
          <w:marLeft w:val="1080"/>
          <w:marRight w:val="0"/>
          <w:marTop w:val="100"/>
          <w:marBottom w:val="0"/>
          <w:divBdr>
            <w:top w:val="none" w:sz="0" w:space="0" w:color="auto"/>
            <w:left w:val="none" w:sz="0" w:space="0" w:color="auto"/>
            <w:bottom w:val="none" w:sz="0" w:space="0" w:color="auto"/>
            <w:right w:val="none" w:sz="0" w:space="0" w:color="auto"/>
          </w:divBdr>
        </w:div>
        <w:div w:id="1520045467">
          <w:marLeft w:val="360"/>
          <w:marRight w:val="0"/>
          <w:marTop w:val="200"/>
          <w:marBottom w:val="0"/>
          <w:divBdr>
            <w:top w:val="none" w:sz="0" w:space="0" w:color="auto"/>
            <w:left w:val="none" w:sz="0" w:space="0" w:color="auto"/>
            <w:bottom w:val="none" w:sz="0" w:space="0" w:color="auto"/>
            <w:right w:val="none" w:sz="0" w:space="0" w:color="auto"/>
          </w:divBdr>
        </w:div>
        <w:div w:id="1789814620">
          <w:marLeft w:val="1080"/>
          <w:marRight w:val="0"/>
          <w:marTop w:val="100"/>
          <w:marBottom w:val="0"/>
          <w:divBdr>
            <w:top w:val="none" w:sz="0" w:space="0" w:color="auto"/>
            <w:left w:val="none" w:sz="0" w:space="0" w:color="auto"/>
            <w:bottom w:val="none" w:sz="0" w:space="0" w:color="auto"/>
            <w:right w:val="none" w:sz="0" w:space="0" w:color="auto"/>
          </w:divBdr>
        </w:div>
        <w:div w:id="1797868141">
          <w:marLeft w:val="1080"/>
          <w:marRight w:val="0"/>
          <w:marTop w:val="100"/>
          <w:marBottom w:val="0"/>
          <w:divBdr>
            <w:top w:val="none" w:sz="0" w:space="0" w:color="auto"/>
            <w:left w:val="none" w:sz="0" w:space="0" w:color="auto"/>
            <w:bottom w:val="none" w:sz="0" w:space="0" w:color="auto"/>
            <w:right w:val="none" w:sz="0" w:space="0" w:color="auto"/>
          </w:divBdr>
        </w:div>
        <w:div w:id="2017804969">
          <w:marLeft w:val="1080"/>
          <w:marRight w:val="0"/>
          <w:marTop w:val="100"/>
          <w:marBottom w:val="0"/>
          <w:divBdr>
            <w:top w:val="none" w:sz="0" w:space="0" w:color="auto"/>
            <w:left w:val="none" w:sz="0" w:space="0" w:color="auto"/>
            <w:bottom w:val="none" w:sz="0" w:space="0" w:color="auto"/>
            <w:right w:val="none" w:sz="0" w:space="0" w:color="auto"/>
          </w:divBdr>
        </w:div>
        <w:div w:id="2110805455">
          <w:marLeft w:val="1080"/>
          <w:marRight w:val="0"/>
          <w:marTop w:val="100"/>
          <w:marBottom w:val="0"/>
          <w:divBdr>
            <w:top w:val="none" w:sz="0" w:space="0" w:color="auto"/>
            <w:left w:val="none" w:sz="0" w:space="0" w:color="auto"/>
            <w:bottom w:val="none" w:sz="0" w:space="0" w:color="auto"/>
            <w:right w:val="none" w:sz="0" w:space="0" w:color="auto"/>
          </w:divBdr>
        </w:div>
      </w:divsChild>
    </w:div>
    <w:div w:id="856238593">
      <w:bodyDiv w:val="1"/>
      <w:marLeft w:val="0"/>
      <w:marRight w:val="0"/>
      <w:marTop w:val="0"/>
      <w:marBottom w:val="0"/>
      <w:divBdr>
        <w:top w:val="none" w:sz="0" w:space="0" w:color="auto"/>
        <w:left w:val="none" w:sz="0" w:space="0" w:color="auto"/>
        <w:bottom w:val="none" w:sz="0" w:space="0" w:color="auto"/>
        <w:right w:val="none" w:sz="0" w:space="0" w:color="auto"/>
      </w:divBdr>
      <w:divsChild>
        <w:div w:id="11029579">
          <w:marLeft w:val="1080"/>
          <w:marRight w:val="0"/>
          <w:marTop w:val="100"/>
          <w:marBottom w:val="0"/>
          <w:divBdr>
            <w:top w:val="none" w:sz="0" w:space="0" w:color="auto"/>
            <w:left w:val="none" w:sz="0" w:space="0" w:color="auto"/>
            <w:bottom w:val="none" w:sz="0" w:space="0" w:color="auto"/>
            <w:right w:val="none" w:sz="0" w:space="0" w:color="auto"/>
          </w:divBdr>
        </w:div>
        <w:div w:id="781458388">
          <w:marLeft w:val="1080"/>
          <w:marRight w:val="0"/>
          <w:marTop w:val="100"/>
          <w:marBottom w:val="0"/>
          <w:divBdr>
            <w:top w:val="none" w:sz="0" w:space="0" w:color="auto"/>
            <w:left w:val="none" w:sz="0" w:space="0" w:color="auto"/>
            <w:bottom w:val="none" w:sz="0" w:space="0" w:color="auto"/>
            <w:right w:val="none" w:sz="0" w:space="0" w:color="auto"/>
          </w:divBdr>
        </w:div>
        <w:div w:id="1605724850">
          <w:marLeft w:val="360"/>
          <w:marRight w:val="0"/>
          <w:marTop w:val="200"/>
          <w:marBottom w:val="0"/>
          <w:divBdr>
            <w:top w:val="none" w:sz="0" w:space="0" w:color="auto"/>
            <w:left w:val="none" w:sz="0" w:space="0" w:color="auto"/>
            <w:bottom w:val="none" w:sz="0" w:space="0" w:color="auto"/>
            <w:right w:val="none" w:sz="0" w:space="0" w:color="auto"/>
          </w:divBdr>
        </w:div>
        <w:div w:id="2054693583">
          <w:marLeft w:val="360"/>
          <w:marRight w:val="0"/>
          <w:marTop w:val="200"/>
          <w:marBottom w:val="0"/>
          <w:divBdr>
            <w:top w:val="none" w:sz="0" w:space="0" w:color="auto"/>
            <w:left w:val="none" w:sz="0" w:space="0" w:color="auto"/>
            <w:bottom w:val="none" w:sz="0" w:space="0" w:color="auto"/>
            <w:right w:val="none" w:sz="0" w:space="0" w:color="auto"/>
          </w:divBdr>
        </w:div>
        <w:div w:id="2144419346">
          <w:marLeft w:val="1080"/>
          <w:marRight w:val="0"/>
          <w:marTop w:val="100"/>
          <w:marBottom w:val="0"/>
          <w:divBdr>
            <w:top w:val="none" w:sz="0" w:space="0" w:color="auto"/>
            <w:left w:val="none" w:sz="0" w:space="0" w:color="auto"/>
            <w:bottom w:val="none" w:sz="0" w:space="0" w:color="auto"/>
            <w:right w:val="none" w:sz="0" w:space="0" w:color="auto"/>
          </w:divBdr>
        </w:div>
      </w:divsChild>
    </w:div>
    <w:div w:id="857501339">
      <w:bodyDiv w:val="1"/>
      <w:marLeft w:val="0"/>
      <w:marRight w:val="0"/>
      <w:marTop w:val="0"/>
      <w:marBottom w:val="0"/>
      <w:divBdr>
        <w:top w:val="none" w:sz="0" w:space="0" w:color="auto"/>
        <w:left w:val="none" w:sz="0" w:space="0" w:color="auto"/>
        <w:bottom w:val="none" w:sz="0" w:space="0" w:color="auto"/>
        <w:right w:val="none" w:sz="0" w:space="0" w:color="auto"/>
      </w:divBdr>
    </w:div>
    <w:div w:id="865488054">
      <w:bodyDiv w:val="1"/>
      <w:marLeft w:val="0"/>
      <w:marRight w:val="0"/>
      <w:marTop w:val="0"/>
      <w:marBottom w:val="0"/>
      <w:divBdr>
        <w:top w:val="none" w:sz="0" w:space="0" w:color="auto"/>
        <w:left w:val="none" w:sz="0" w:space="0" w:color="auto"/>
        <w:bottom w:val="none" w:sz="0" w:space="0" w:color="auto"/>
        <w:right w:val="none" w:sz="0" w:space="0" w:color="auto"/>
      </w:divBdr>
      <w:divsChild>
        <w:div w:id="598635356">
          <w:marLeft w:val="1080"/>
          <w:marRight w:val="0"/>
          <w:marTop w:val="100"/>
          <w:marBottom w:val="0"/>
          <w:divBdr>
            <w:top w:val="none" w:sz="0" w:space="0" w:color="auto"/>
            <w:left w:val="none" w:sz="0" w:space="0" w:color="auto"/>
            <w:bottom w:val="none" w:sz="0" w:space="0" w:color="auto"/>
            <w:right w:val="none" w:sz="0" w:space="0" w:color="auto"/>
          </w:divBdr>
        </w:div>
      </w:divsChild>
    </w:div>
    <w:div w:id="875238575">
      <w:bodyDiv w:val="1"/>
      <w:marLeft w:val="0"/>
      <w:marRight w:val="0"/>
      <w:marTop w:val="0"/>
      <w:marBottom w:val="0"/>
      <w:divBdr>
        <w:top w:val="none" w:sz="0" w:space="0" w:color="auto"/>
        <w:left w:val="none" w:sz="0" w:space="0" w:color="auto"/>
        <w:bottom w:val="none" w:sz="0" w:space="0" w:color="auto"/>
        <w:right w:val="none" w:sz="0" w:space="0" w:color="auto"/>
      </w:divBdr>
    </w:div>
    <w:div w:id="895818749">
      <w:bodyDiv w:val="1"/>
      <w:marLeft w:val="0"/>
      <w:marRight w:val="0"/>
      <w:marTop w:val="0"/>
      <w:marBottom w:val="0"/>
      <w:divBdr>
        <w:top w:val="none" w:sz="0" w:space="0" w:color="auto"/>
        <w:left w:val="none" w:sz="0" w:space="0" w:color="auto"/>
        <w:bottom w:val="none" w:sz="0" w:space="0" w:color="auto"/>
        <w:right w:val="none" w:sz="0" w:space="0" w:color="auto"/>
      </w:divBdr>
      <w:divsChild>
        <w:div w:id="1025522647">
          <w:marLeft w:val="1800"/>
          <w:marRight w:val="0"/>
          <w:marTop w:val="100"/>
          <w:marBottom w:val="0"/>
          <w:divBdr>
            <w:top w:val="none" w:sz="0" w:space="0" w:color="auto"/>
            <w:left w:val="none" w:sz="0" w:space="0" w:color="auto"/>
            <w:bottom w:val="none" w:sz="0" w:space="0" w:color="auto"/>
            <w:right w:val="none" w:sz="0" w:space="0" w:color="auto"/>
          </w:divBdr>
        </w:div>
        <w:div w:id="1362510727">
          <w:marLeft w:val="360"/>
          <w:marRight w:val="0"/>
          <w:marTop w:val="200"/>
          <w:marBottom w:val="0"/>
          <w:divBdr>
            <w:top w:val="none" w:sz="0" w:space="0" w:color="auto"/>
            <w:left w:val="none" w:sz="0" w:space="0" w:color="auto"/>
            <w:bottom w:val="none" w:sz="0" w:space="0" w:color="auto"/>
            <w:right w:val="none" w:sz="0" w:space="0" w:color="auto"/>
          </w:divBdr>
        </w:div>
        <w:div w:id="1711955839">
          <w:marLeft w:val="360"/>
          <w:marRight w:val="0"/>
          <w:marTop w:val="200"/>
          <w:marBottom w:val="0"/>
          <w:divBdr>
            <w:top w:val="none" w:sz="0" w:space="0" w:color="auto"/>
            <w:left w:val="none" w:sz="0" w:space="0" w:color="auto"/>
            <w:bottom w:val="none" w:sz="0" w:space="0" w:color="auto"/>
            <w:right w:val="none" w:sz="0" w:space="0" w:color="auto"/>
          </w:divBdr>
        </w:div>
        <w:div w:id="2058042106">
          <w:marLeft w:val="1080"/>
          <w:marRight w:val="0"/>
          <w:marTop w:val="100"/>
          <w:marBottom w:val="0"/>
          <w:divBdr>
            <w:top w:val="none" w:sz="0" w:space="0" w:color="auto"/>
            <w:left w:val="none" w:sz="0" w:space="0" w:color="auto"/>
            <w:bottom w:val="none" w:sz="0" w:space="0" w:color="auto"/>
            <w:right w:val="none" w:sz="0" w:space="0" w:color="auto"/>
          </w:divBdr>
        </w:div>
      </w:divsChild>
    </w:div>
    <w:div w:id="919484449">
      <w:bodyDiv w:val="1"/>
      <w:marLeft w:val="0"/>
      <w:marRight w:val="0"/>
      <w:marTop w:val="0"/>
      <w:marBottom w:val="0"/>
      <w:divBdr>
        <w:top w:val="none" w:sz="0" w:space="0" w:color="auto"/>
        <w:left w:val="none" w:sz="0" w:space="0" w:color="auto"/>
        <w:bottom w:val="none" w:sz="0" w:space="0" w:color="auto"/>
        <w:right w:val="none" w:sz="0" w:space="0" w:color="auto"/>
      </w:divBdr>
    </w:div>
    <w:div w:id="932710327">
      <w:bodyDiv w:val="1"/>
      <w:marLeft w:val="0"/>
      <w:marRight w:val="0"/>
      <w:marTop w:val="0"/>
      <w:marBottom w:val="0"/>
      <w:divBdr>
        <w:top w:val="none" w:sz="0" w:space="0" w:color="auto"/>
        <w:left w:val="none" w:sz="0" w:space="0" w:color="auto"/>
        <w:bottom w:val="none" w:sz="0" w:space="0" w:color="auto"/>
        <w:right w:val="none" w:sz="0" w:space="0" w:color="auto"/>
      </w:divBdr>
      <w:divsChild>
        <w:div w:id="106390971">
          <w:marLeft w:val="360"/>
          <w:marRight w:val="0"/>
          <w:marTop w:val="200"/>
          <w:marBottom w:val="0"/>
          <w:divBdr>
            <w:top w:val="none" w:sz="0" w:space="0" w:color="auto"/>
            <w:left w:val="none" w:sz="0" w:space="0" w:color="auto"/>
            <w:bottom w:val="none" w:sz="0" w:space="0" w:color="auto"/>
            <w:right w:val="none" w:sz="0" w:space="0" w:color="auto"/>
          </w:divBdr>
        </w:div>
        <w:div w:id="275647170">
          <w:marLeft w:val="1080"/>
          <w:marRight w:val="0"/>
          <w:marTop w:val="100"/>
          <w:marBottom w:val="0"/>
          <w:divBdr>
            <w:top w:val="none" w:sz="0" w:space="0" w:color="auto"/>
            <w:left w:val="none" w:sz="0" w:space="0" w:color="auto"/>
            <w:bottom w:val="none" w:sz="0" w:space="0" w:color="auto"/>
            <w:right w:val="none" w:sz="0" w:space="0" w:color="auto"/>
          </w:divBdr>
        </w:div>
        <w:div w:id="1460103139">
          <w:marLeft w:val="1080"/>
          <w:marRight w:val="0"/>
          <w:marTop w:val="100"/>
          <w:marBottom w:val="0"/>
          <w:divBdr>
            <w:top w:val="none" w:sz="0" w:space="0" w:color="auto"/>
            <w:left w:val="none" w:sz="0" w:space="0" w:color="auto"/>
            <w:bottom w:val="none" w:sz="0" w:space="0" w:color="auto"/>
            <w:right w:val="none" w:sz="0" w:space="0" w:color="auto"/>
          </w:divBdr>
        </w:div>
      </w:divsChild>
    </w:div>
    <w:div w:id="939265947">
      <w:bodyDiv w:val="1"/>
      <w:marLeft w:val="0"/>
      <w:marRight w:val="0"/>
      <w:marTop w:val="0"/>
      <w:marBottom w:val="0"/>
      <w:divBdr>
        <w:top w:val="none" w:sz="0" w:space="0" w:color="auto"/>
        <w:left w:val="none" w:sz="0" w:space="0" w:color="auto"/>
        <w:bottom w:val="none" w:sz="0" w:space="0" w:color="auto"/>
        <w:right w:val="none" w:sz="0" w:space="0" w:color="auto"/>
      </w:divBdr>
    </w:div>
    <w:div w:id="943001773">
      <w:bodyDiv w:val="1"/>
      <w:marLeft w:val="0"/>
      <w:marRight w:val="0"/>
      <w:marTop w:val="0"/>
      <w:marBottom w:val="0"/>
      <w:divBdr>
        <w:top w:val="none" w:sz="0" w:space="0" w:color="auto"/>
        <w:left w:val="none" w:sz="0" w:space="0" w:color="auto"/>
        <w:bottom w:val="none" w:sz="0" w:space="0" w:color="auto"/>
        <w:right w:val="none" w:sz="0" w:space="0" w:color="auto"/>
      </w:divBdr>
    </w:div>
    <w:div w:id="961498556">
      <w:bodyDiv w:val="1"/>
      <w:marLeft w:val="0"/>
      <w:marRight w:val="0"/>
      <w:marTop w:val="0"/>
      <w:marBottom w:val="0"/>
      <w:divBdr>
        <w:top w:val="none" w:sz="0" w:space="0" w:color="auto"/>
        <w:left w:val="none" w:sz="0" w:space="0" w:color="auto"/>
        <w:bottom w:val="none" w:sz="0" w:space="0" w:color="auto"/>
        <w:right w:val="none" w:sz="0" w:space="0" w:color="auto"/>
      </w:divBdr>
      <w:divsChild>
        <w:div w:id="28377368">
          <w:marLeft w:val="144"/>
          <w:marRight w:val="0"/>
          <w:marTop w:val="240"/>
          <w:marBottom w:val="180"/>
          <w:divBdr>
            <w:top w:val="none" w:sz="0" w:space="0" w:color="auto"/>
            <w:left w:val="none" w:sz="0" w:space="0" w:color="auto"/>
            <w:bottom w:val="none" w:sz="0" w:space="0" w:color="auto"/>
            <w:right w:val="none" w:sz="0" w:space="0" w:color="auto"/>
          </w:divBdr>
        </w:div>
        <w:div w:id="958417399">
          <w:marLeft w:val="605"/>
          <w:marRight w:val="0"/>
          <w:marTop w:val="40"/>
          <w:marBottom w:val="180"/>
          <w:divBdr>
            <w:top w:val="none" w:sz="0" w:space="0" w:color="auto"/>
            <w:left w:val="none" w:sz="0" w:space="0" w:color="auto"/>
            <w:bottom w:val="none" w:sz="0" w:space="0" w:color="auto"/>
            <w:right w:val="none" w:sz="0" w:space="0" w:color="auto"/>
          </w:divBdr>
        </w:div>
        <w:div w:id="1167744559">
          <w:marLeft w:val="605"/>
          <w:marRight w:val="0"/>
          <w:marTop w:val="40"/>
          <w:marBottom w:val="180"/>
          <w:divBdr>
            <w:top w:val="none" w:sz="0" w:space="0" w:color="auto"/>
            <w:left w:val="none" w:sz="0" w:space="0" w:color="auto"/>
            <w:bottom w:val="none" w:sz="0" w:space="0" w:color="auto"/>
            <w:right w:val="none" w:sz="0" w:space="0" w:color="auto"/>
          </w:divBdr>
        </w:div>
        <w:div w:id="1261450545">
          <w:marLeft w:val="605"/>
          <w:marRight w:val="0"/>
          <w:marTop w:val="40"/>
          <w:marBottom w:val="180"/>
          <w:divBdr>
            <w:top w:val="none" w:sz="0" w:space="0" w:color="auto"/>
            <w:left w:val="none" w:sz="0" w:space="0" w:color="auto"/>
            <w:bottom w:val="none" w:sz="0" w:space="0" w:color="auto"/>
            <w:right w:val="none" w:sz="0" w:space="0" w:color="auto"/>
          </w:divBdr>
        </w:div>
        <w:div w:id="2019575332">
          <w:marLeft w:val="605"/>
          <w:marRight w:val="0"/>
          <w:marTop w:val="40"/>
          <w:marBottom w:val="180"/>
          <w:divBdr>
            <w:top w:val="none" w:sz="0" w:space="0" w:color="auto"/>
            <w:left w:val="none" w:sz="0" w:space="0" w:color="auto"/>
            <w:bottom w:val="none" w:sz="0" w:space="0" w:color="auto"/>
            <w:right w:val="none" w:sz="0" w:space="0" w:color="auto"/>
          </w:divBdr>
        </w:div>
      </w:divsChild>
    </w:div>
    <w:div w:id="962005328">
      <w:bodyDiv w:val="1"/>
      <w:marLeft w:val="0"/>
      <w:marRight w:val="0"/>
      <w:marTop w:val="0"/>
      <w:marBottom w:val="0"/>
      <w:divBdr>
        <w:top w:val="none" w:sz="0" w:space="0" w:color="auto"/>
        <w:left w:val="none" w:sz="0" w:space="0" w:color="auto"/>
        <w:bottom w:val="none" w:sz="0" w:space="0" w:color="auto"/>
        <w:right w:val="none" w:sz="0" w:space="0" w:color="auto"/>
      </w:divBdr>
    </w:div>
    <w:div w:id="1035496688">
      <w:bodyDiv w:val="1"/>
      <w:marLeft w:val="0"/>
      <w:marRight w:val="0"/>
      <w:marTop w:val="0"/>
      <w:marBottom w:val="0"/>
      <w:divBdr>
        <w:top w:val="none" w:sz="0" w:space="0" w:color="auto"/>
        <w:left w:val="none" w:sz="0" w:space="0" w:color="auto"/>
        <w:bottom w:val="none" w:sz="0" w:space="0" w:color="auto"/>
        <w:right w:val="none" w:sz="0" w:space="0" w:color="auto"/>
      </w:divBdr>
    </w:div>
    <w:div w:id="1035929741">
      <w:bodyDiv w:val="1"/>
      <w:marLeft w:val="0"/>
      <w:marRight w:val="0"/>
      <w:marTop w:val="0"/>
      <w:marBottom w:val="0"/>
      <w:divBdr>
        <w:top w:val="none" w:sz="0" w:space="0" w:color="auto"/>
        <w:left w:val="none" w:sz="0" w:space="0" w:color="auto"/>
        <w:bottom w:val="none" w:sz="0" w:space="0" w:color="auto"/>
        <w:right w:val="none" w:sz="0" w:space="0" w:color="auto"/>
      </w:divBdr>
      <w:divsChild>
        <w:div w:id="136458616">
          <w:marLeft w:val="1800"/>
          <w:marRight w:val="0"/>
          <w:marTop w:val="100"/>
          <w:marBottom w:val="0"/>
          <w:divBdr>
            <w:top w:val="none" w:sz="0" w:space="0" w:color="auto"/>
            <w:left w:val="none" w:sz="0" w:space="0" w:color="auto"/>
            <w:bottom w:val="none" w:sz="0" w:space="0" w:color="auto"/>
            <w:right w:val="none" w:sz="0" w:space="0" w:color="auto"/>
          </w:divBdr>
        </w:div>
        <w:div w:id="310790708">
          <w:marLeft w:val="1080"/>
          <w:marRight w:val="0"/>
          <w:marTop w:val="100"/>
          <w:marBottom w:val="0"/>
          <w:divBdr>
            <w:top w:val="none" w:sz="0" w:space="0" w:color="auto"/>
            <w:left w:val="none" w:sz="0" w:space="0" w:color="auto"/>
            <w:bottom w:val="none" w:sz="0" w:space="0" w:color="auto"/>
            <w:right w:val="none" w:sz="0" w:space="0" w:color="auto"/>
          </w:divBdr>
        </w:div>
        <w:div w:id="966080539">
          <w:marLeft w:val="1800"/>
          <w:marRight w:val="0"/>
          <w:marTop w:val="100"/>
          <w:marBottom w:val="0"/>
          <w:divBdr>
            <w:top w:val="none" w:sz="0" w:space="0" w:color="auto"/>
            <w:left w:val="none" w:sz="0" w:space="0" w:color="auto"/>
            <w:bottom w:val="none" w:sz="0" w:space="0" w:color="auto"/>
            <w:right w:val="none" w:sz="0" w:space="0" w:color="auto"/>
          </w:divBdr>
        </w:div>
        <w:div w:id="1755737265">
          <w:marLeft w:val="1080"/>
          <w:marRight w:val="0"/>
          <w:marTop w:val="100"/>
          <w:marBottom w:val="0"/>
          <w:divBdr>
            <w:top w:val="none" w:sz="0" w:space="0" w:color="auto"/>
            <w:left w:val="none" w:sz="0" w:space="0" w:color="auto"/>
            <w:bottom w:val="none" w:sz="0" w:space="0" w:color="auto"/>
            <w:right w:val="none" w:sz="0" w:space="0" w:color="auto"/>
          </w:divBdr>
        </w:div>
        <w:div w:id="1916429874">
          <w:marLeft w:val="1800"/>
          <w:marRight w:val="0"/>
          <w:marTop w:val="100"/>
          <w:marBottom w:val="0"/>
          <w:divBdr>
            <w:top w:val="none" w:sz="0" w:space="0" w:color="auto"/>
            <w:left w:val="none" w:sz="0" w:space="0" w:color="auto"/>
            <w:bottom w:val="none" w:sz="0" w:space="0" w:color="auto"/>
            <w:right w:val="none" w:sz="0" w:space="0" w:color="auto"/>
          </w:divBdr>
        </w:div>
        <w:div w:id="2035300858">
          <w:marLeft w:val="1800"/>
          <w:marRight w:val="0"/>
          <w:marTop w:val="100"/>
          <w:marBottom w:val="0"/>
          <w:divBdr>
            <w:top w:val="none" w:sz="0" w:space="0" w:color="auto"/>
            <w:left w:val="none" w:sz="0" w:space="0" w:color="auto"/>
            <w:bottom w:val="none" w:sz="0" w:space="0" w:color="auto"/>
            <w:right w:val="none" w:sz="0" w:space="0" w:color="auto"/>
          </w:divBdr>
        </w:div>
      </w:divsChild>
    </w:div>
    <w:div w:id="1036126486">
      <w:bodyDiv w:val="1"/>
      <w:marLeft w:val="0"/>
      <w:marRight w:val="0"/>
      <w:marTop w:val="0"/>
      <w:marBottom w:val="0"/>
      <w:divBdr>
        <w:top w:val="none" w:sz="0" w:space="0" w:color="auto"/>
        <w:left w:val="none" w:sz="0" w:space="0" w:color="auto"/>
        <w:bottom w:val="none" w:sz="0" w:space="0" w:color="auto"/>
        <w:right w:val="none" w:sz="0" w:space="0" w:color="auto"/>
      </w:divBdr>
    </w:div>
    <w:div w:id="1069814249">
      <w:bodyDiv w:val="1"/>
      <w:marLeft w:val="0"/>
      <w:marRight w:val="0"/>
      <w:marTop w:val="0"/>
      <w:marBottom w:val="0"/>
      <w:divBdr>
        <w:top w:val="none" w:sz="0" w:space="0" w:color="auto"/>
        <w:left w:val="none" w:sz="0" w:space="0" w:color="auto"/>
        <w:bottom w:val="none" w:sz="0" w:space="0" w:color="auto"/>
        <w:right w:val="none" w:sz="0" w:space="0" w:color="auto"/>
      </w:divBdr>
    </w:div>
    <w:div w:id="1080180901">
      <w:bodyDiv w:val="1"/>
      <w:marLeft w:val="0"/>
      <w:marRight w:val="0"/>
      <w:marTop w:val="0"/>
      <w:marBottom w:val="0"/>
      <w:divBdr>
        <w:top w:val="none" w:sz="0" w:space="0" w:color="auto"/>
        <w:left w:val="none" w:sz="0" w:space="0" w:color="auto"/>
        <w:bottom w:val="none" w:sz="0" w:space="0" w:color="auto"/>
        <w:right w:val="none" w:sz="0" w:space="0" w:color="auto"/>
      </w:divBdr>
    </w:div>
    <w:div w:id="1109667562">
      <w:bodyDiv w:val="1"/>
      <w:marLeft w:val="0"/>
      <w:marRight w:val="0"/>
      <w:marTop w:val="0"/>
      <w:marBottom w:val="0"/>
      <w:divBdr>
        <w:top w:val="none" w:sz="0" w:space="0" w:color="auto"/>
        <w:left w:val="none" w:sz="0" w:space="0" w:color="auto"/>
        <w:bottom w:val="none" w:sz="0" w:space="0" w:color="auto"/>
        <w:right w:val="none" w:sz="0" w:space="0" w:color="auto"/>
      </w:divBdr>
    </w:div>
    <w:div w:id="1114250523">
      <w:bodyDiv w:val="1"/>
      <w:marLeft w:val="0"/>
      <w:marRight w:val="0"/>
      <w:marTop w:val="0"/>
      <w:marBottom w:val="0"/>
      <w:divBdr>
        <w:top w:val="none" w:sz="0" w:space="0" w:color="auto"/>
        <w:left w:val="none" w:sz="0" w:space="0" w:color="auto"/>
        <w:bottom w:val="none" w:sz="0" w:space="0" w:color="auto"/>
        <w:right w:val="none" w:sz="0" w:space="0" w:color="auto"/>
      </w:divBdr>
    </w:div>
    <w:div w:id="1117603328">
      <w:bodyDiv w:val="1"/>
      <w:marLeft w:val="0"/>
      <w:marRight w:val="0"/>
      <w:marTop w:val="0"/>
      <w:marBottom w:val="0"/>
      <w:divBdr>
        <w:top w:val="none" w:sz="0" w:space="0" w:color="auto"/>
        <w:left w:val="none" w:sz="0" w:space="0" w:color="auto"/>
        <w:bottom w:val="none" w:sz="0" w:space="0" w:color="auto"/>
        <w:right w:val="none" w:sz="0" w:space="0" w:color="auto"/>
      </w:divBdr>
    </w:div>
    <w:div w:id="1139105678">
      <w:bodyDiv w:val="1"/>
      <w:marLeft w:val="0"/>
      <w:marRight w:val="0"/>
      <w:marTop w:val="0"/>
      <w:marBottom w:val="0"/>
      <w:divBdr>
        <w:top w:val="none" w:sz="0" w:space="0" w:color="auto"/>
        <w:left w:val="none" w:sz="0" w:space="0" w:color="auto"/>
        <w:bottom w:val="none" w:sz="0" w:space="0" w:color="auto"/>
        <w:right w:val="none" w:sz="0" w:space="0" w:color="auto"/>
      </w:divBdr>
    </w:div>
    <w:div w:id="1165896576">
      <w:bodyDiv w:val="1"/>
      <w:marLeft w:val="0"/>
      <w:marRight w:val="0"/>
      <w:marTop w:val="0"/>
      <w:marBottom w:val="0"/>
      <w:divBdr>
        <w:top w:val="none" w:sz="0" w:space="0" w:color="auto"/>
        <w:left w:val="none" w:sz="0" w:space="0" w:color="auto"/>
        <w:bottom w:val="none" w:sz="0" w:space="0" w:color="auto"/>
        <w:right w:val="none" w:sz="0" w:space="0" w:color="auto"/>
      </w:divBdr>
    </w:div>
    <w:div w:id="1179661128">
      <w:bodyDiv w:val="1"/>
      <w:marLeft w:val="0"/>
      <w:marRight w:val="0"/>
      <w:marTop w:val="0"/>
      <w:marBottom w:val="0"/>
      <w:divBdr>
        <w:top w:val="none" w:sz="0" w:space="0" w:color="auto"/>
        <w:left w:val="none" w:sz="0" w:space="0" w:color="auto"/>
        <w:bottom w:val="none" w:sz="0" w:space="0" w:color="auto"/>
        <w:right w:val="none" w:sz="0" w:space="0" w:color="auto"/>
      </w:divBdr>
    </w:div>
    <w:div w:id="1193806344">
      <w:bodyDiv w:val="1"/>
      <w:marLeft w:val="0"/>
      <w:marRight w:val="0"/>
      <w:marTop w:val="0"/>
      <w:marBottom w:val="0"/>
      <w:divBdr>
        <w:top w:val="none" w:sz="0" w:space="0" w:color="auto"/>
        <w:left w:val="none" w:sz="0" w:space="0" w:color="auto"/>
        <w:bottom w:val="none" w:sz="0" w:space="0" w:color="auto"/>
        <w:right w:val="none" w:sz="0" w:space="0" w:color="auto"/>
      </w:divBdr>
      <w:divsChild>
        <w:div w:id="912013369">
          <w:marLeft w:val="1080"/>
          <w:marRight w:val="0"/>
          <w:marTop w:val="100"/>
          <w:marBottom w:val="0"/>
          <w:divBdr>
            <w:top w:val="none" w:sz="0" w:space="0" w:color="auto"/>
            <w:left w:val="none" w:sz="0" w:space="0" w:color="auto"/>
            <w:bottom w:val="none" w:sz="0" w:space="0" w:color="auto"/>
            <w:right w:val="none" w:sz="0" w:space="0" w:color="auto"/>
          </w:divBdr>
        </w:div>
        <w:div w:id="984627507">
          <w:marLeft w:val="1800"/>
          <w:marRight w:val="0"/>
          <w:marTop w:val="100"/>
          <w:marBottom w:val="0"/>
          <w:divBdr>
            <w:top w:val="none" w:sz="0" w:space="0" w:color="auto"/>
            <w:left w:val="none" w:sz="0" w:space="0" w:color="auto"/>
            <w:bottom w:val="none" w:sz="0" w:space="0" w:color="auto"/>
            <w:right w:val="none" w:sz="0" w:space="0" w:color="auto"/>
          </w:divBdr>
        </w:div>
        <w:div w:id="1040934755">
          <w:marLeft w:val="1080"/>
          <w:marRight w:val="0"/>
          <w:marTop w:val="100"/>
          <w:marBottom w:val="0"/>
          <w:divBdr>
            <w:top w:val="none" w:sz="0" w:space="0" w:color="auto"/>
            <w:left w:val="none" w:sz="0" w:space="0" w:color="auto"/>
            <w:bottom w:val="none" w:sz="0" w:space="0" w:color="auto"/>
            <w:right w:val="none" w:sz="0" w:space="0" w:color="auto"/>
          </w:divBdr>
        </w:div>
        <w:div w:id="1306545727">
          <w:marLeft w:val="360"/>
          <w:marRight w:val="0"/>
          <w:marTop w:val="200"/>
          <w:marBottom w:val="0"/>
          <w:divBdr>
            <w:top w:val="none" w:sz="0" w:space="0" w:color="auto"/>
            <w:left w:val="none" w:sz="0" w:space="0" w:color="auto"/>
            <w:bottom w:val="none" w:sz="0" w:space="0" w:color="auto"/>
            <w:right w:val="none" w:sz="0" w:space="0" w:color="auto"/>
          </w:divBdr>
        </w:div>
        <w:div w:id="1363937179">
          <w:marLeft w:val="360"/>
          <w:marRight w:val="0"/>
          <w:marTop w:val="200"/>
          <w:marBottom w:val="0"/>
          <w:divBdr>
            <w:top w:val="none" w:sz="0" w:space="0" w:color="auto"/>
            <w:left w:val="none" w:sz="0" w:space="0" w:color="auto"/>
            <w:bottom w:val="none" w:sz="0" w:space="0" w:color="auto"/>
            <w:right w:val="none" w:sz="0" w:space="0" w:color="auto"/>
          </w:divBdr>
        </w:div>
        <w:div w:id="1426926226">
          <w:marLeft w:val="360"/>
          <w:marRight w:val="0"/>
          <w:marTop w:val="200"/>
          <w:marBottom w:val="0"/>
          <w:divBdr>
            <w:top w:val="none" w:sz="0" w:space="0" w:color="auto"/>
            <w:left w:val="none" w:sz="0" w:space="0" w:color="auto"/>
            <w:bottom w:val="none" w:sz="0" w:space="0" w:color="auto"/>
            <w:right w:val="none" w:sz="0" w:space="0" w:color="auto"/>
          </w:divBdr>
        </w:div>
        <w:div w:id="1680230462">
          <w:marLeft w:val="1800"/>
          <w:marRight w:val="0"/>
          <w:marTop w:val="100"/>
          <w:marBottom w:val="0"/>
          <w:divBdr>
            <w:top w:val="none" w:sz="0" w:space="0" w:color="auto"/>
            <w:left w:val="none" w:sz="0" w:space="0" w:color="auto"/>
            <w:bottom w:val="none" w:sz="0" w:space="0" w:color="auto"/>
            <w:right w:val="none" w:sz="0" w:space="0" w:color="auto"/>
          </w:divBdr>
        </w:div>
        <w:div w:id="2092581481">
          <w:marLeft w:val="1080"/>
          <w:marRight w:val="0"/>
          <w:marTop w:val="100"/>
          <w:marBottom w:val="0"/>
          <w:divBdr>
            <w:top w:val="none" w:sz="0" w:space="0" w:color="auto"/>
            <w:left w:val="none" w:sz="0" w:space="0" w:color="auto"/>
            <w:bottom w:val="none" w:sz="0" w:space="0" w:color="auto"/>
            <w:right w:val="none" w:sz="0" w:space="0" w:color="auto"/>
          </w:divBdr>
        </w:div>
      </w:divsChild>
    </w:div>
    <w:div w:id="1227032211">
      <w:bodyDiv w:val="1"/>
      <w:marLeft w:val="0"/>
      <w:marRight w:val="0"/>
      <w:marTop w:val="0"/>
      <w:marBottom w:val="0"/>
      <w:divBdr>
        <w:top w:val="none" w:sz="0" w:space="0" w:color="auto"/>
        <w:left w:val="none" w:sz="0" w:space="0" w:color="auto"/>
        <w:bottom w:val="none" w:sz="0" w:space="0" w:color="auto"/>
        <w:right w:val="none" w:sz="0" w:space="0" w:color="auto"/>
      </w:divBdr>
    </w:div>
    <w:div w:id="1232278059">
      <w:bodyDiv w:val="1"/>
      <w:marLeft w:val="0"/>
      <w:marRight w:val="0"/>
      <w:marTop w:val="0"/>
      <w:marBottom w:val="0"/>
      <w:divBdr>
        <w:top w:val="none" w:sz="0" w:space="0" w:color="auto"/>
        <w:left w:val="none" w:sz="0" w:space="0" w:color="auto"/>
        <w:bottom w:val="none" w:sz="0" w:space="0" w:color="auto"/>
        <w:right w:val="none" w:sz="0" w:space="0" w:color="auto"/>
      </w:divBdr>
    </w:div>
    <w:div w:id="1240286249">
      <w:bodyDiv w:val="1"/>
      <w:marLeft w:val="0"/>
      <w:marRight w:val="0"/>
      <w:marTop w:val="0"/>
      <w:marBottom w:val="0"/>
      <w:divBdr>
        <w:top w:val="none" w:sz="0" w:space="0" w:color="auto"/>
        <w:left w:val="none" w:sz="0" w:space="0" w:color="auto"/>
        <w:bottom w:val="none" w:sz="0" w:space="0" w:color="auto"/>
        <w:right w:val="none" w:sz="0" w:space="0" w:color="auto"/>
      </w:divBdr>
    </w:div>
    <w:div w:id="1295788771">
      <w:bodyDiv w:val="1"/>
      <w:marLeft w:val="0"/>
      <w:marRight w:val="0"/>
      <w:marTop w:val="0"/>
      <w:marBottom w:val="0"/>
      <w:divBdr>
        <w:top w:val="none" w:sz="0" w:space="0" w:color="auto"/>
        <w:left w:val="none" w:sz="0" w:space="0" w:color="auto"/>
        <w:bottom w:val="none" w:sz="0" w:space="0" w:color="auto"/>
        <w:right w:val="none" w:sz="0" w:space="0" w:color="auto"/>
      </w:divBdr>
    </w:div>
    <w:div w:id="1317153291">
      <w:bodyDiv w:val="1"/>
      <w:marLeft w:val="0"/>
      <w:marRight w:val="0"/>
      <w:marTop w:val="0"/>
      <w:marBottom w:val="0"/>
      <w:divBdr>
        <w:top w:val="none" w:sz="0" w:space="0" w:color="auto"/>
        <w:left w:val="none" w:sz="0" w:space="0" w:color="auto"/>
        <w:bottom w:val="none" w:sz="0" w:space="0" w:color="auto"/>
        <w:right w:val="none" w:sz="0" w:space="0" w:color="auto"/>
      </w:divBdr>
    </w:div>
    <w:div w:id="1321227796">
      <w:bodyDiv w:val="1"/>
      <w:marLeft w:val="0"/>
      <w:marRight w:val="0"/>
      <w:marTop w:val="0"/>
      <w:marBottom w:val="0"/>
      <w:divBdr>
        <w:top w:val="none" w:sz="0" w:space="0" w:color="auto"/>
        <w:left w:val="none" w:sz="0" w:space="0" w:color="auto"/>
        <w:bottom w:val="none" w:sz="0" w:space="0" w:color="auto"/>
        <w:right w:val="none" w:sz="0" w:space="0" w:color="auto"/>
      </w:divBdr>
    </w:div>
    <w:div w:id="1322196605">
      <w:bodyDiv w:val="1"/>
      <w:marLeft w:val="0"/>
      <w:marRight w:val="0"/>
      <w:marTop w:val="0"/>
      <w:marBottom w:val="0"/>
      <w:divBdr>
        <w:top w:val="none" w:sz="0" w:space="0" w:color="auto"/>
        <w:left w:val="none" w:sz="0" w:space="0" w:color="auto"/>
        <w:bottom w:val="none" w:sz="0" w:space="0" w:color="auto"/>
        <w:right w:val="none" w:sz="0" w:space="0" w:color="auto"/>
      </w:divBdr>
    </w:div>
    <w:div w:id="1347437508">
      <w:bodyDiv w:val="1"/>
      <w:marLeft w:val="0"/>
      <w:marRight w:val="0"/>
      <w:marTop w:val="0"/>
      <w:marBottom w:val="0"/>
      <w:divBdr>
        <w:top w:val="none" w:sz="0" w:space="0" w:color="auto"/>
        <w:left w:val="none" w:sz="0" w:space="0" w:color="auto"/>
        <w:bottom w:val="none" w:sz="0" w:space="0" w:color="auto"/>
        <w:right w:val="none" w:sz="0" w:space="0" w:color="auto"/>
      </w:divBdr>
    </w:div>
    <w:div w:id="1358845208">
      <w:bodyDiv w:val="1"/>
      <w:marLeft w:val="0"/>
      <w:marRight w:val="0"/>
      <w:marTop w:val="0"/>
      <w:marBottom w:val="0"/>
      <w:divBdr>
        <w:top w:val="none" w:sz="0" w:space="0" w:color="auto"/>
        <w:left w:val="none" w:sz="0" w:space="0" w:color="auto"/>
        <w:bottom w:val="none" w:sz="0" w:space="0" w:color="auto"/>
        <w:right w:val="none" w:sz="0" w:space="0" w:color="auto"/>
      </w:divBdr>
    </w:div>
    <w:div w:id="1359894652">
      <w:bodyDiv w:val="1"/>
      <w:marLeft w:val="0"/>
      <w:marRight w:val="0"/>
      <w:marTop w:val="0"/>
      <w:marBottom w:val="0"/>
      <w:divBdr>
        <w:top w:val="none" w:sz="0" w:space="0" w:color="auto"/>
        <w:left w:val="none" w:sz="0" w:space="0" w:color="auto"/>
        <w:bottom w:val="none" w:sz="0" w:space="0" w:color="auto"/>
        <w:right w:val="none" w:sz="0" w:space="0" w:color="auto"/>
      </w:divBdr>
    </w:div>
    <w:div w:id="1362976008">
      <w:bodyDiv w:val="1"/>
      <w:marLeft w:val="0"/>
      <w:marRight w:val="0"/>
      <w:marTop w:val="0"/>
      <w:marBottom w:val="0"/>
      <w:divBdr>
        <w:top w:val="none" w:sz="0" w:space="0" w:color="auto"/>
        <w:left w:val="none" w:sz="0" w:space="0" w:color="auto"/>
        <w:bottom w:val="none" w:sz="0" w:space="0" w:color="auto"/>
        <w:right w:val="none" w:sz="0" w:space="0" w:color="auto"/>
      </w:divBdr>
    </w:div>
    <w:div w:id="1370255807">
      <w:bodyDiv w:val="1"/>
      <w:marLeft w:val="0"/>
      <w:marRight w:val="0"/>
      <w:marTop w:val="0"/>
      <w:marBottom w:val="0"/>
      <w:divBdr>
        <w:top w:val="none" w:sz="0" w:space="0" w:color="auto"/>
        <w:left w:val="none" w:sz="0" w:space="0" w:color="auto"/>
        <w:bottom w:val="none" w:sz="0" w:space="0" w:color="auto"/>
        <w:right w:val="none" w:sz="0" w:space="0" w:color="auto"/>
      </w:divBdr>
    </w:div>
    <w:div w:id="1376075342">
      <w:bodyDiv w:val="1"/>
      <w:marLeft w:val="0"/>
      <w:marRight w:val="0"/>
      <w:marTop w:val="0"/>
      <w:marBottom w:val="0"/>
      <w:divBdr>
        <w:top w:val="none" w:sz="0" w:space="0" w:color="auto"/>
        <w:left w:val="none" w:sz="0" w:space="0" w:color="auto"/>
        <w:bottom w:val="none" w:sz="0" w:space="0" w:color="auto"/>
        <w:right w:val="none" w:sz="0" w:space="0" w:color="auto"/>
      </w:divBdr>
    </w:div>
    <w:div w:id="1383365803">
      <w:bodyDiv w:val="1"/>
      <w:marLeft w:val="0"/>
      <w:marRight w:val="0"/>
      <w:marTop w:val="0"/>
      <w:marBottom w:val="0"/>
      <w:divBdr>
        <w:top w:val="none" w:sz="0" w:space="0" w:color="auto"/>
        <w:left w:val="none" w:sz="0" w:space="0" w:color="auto"/>
        <w:bottom w:val="none" w:sz="0" w:space="0" w:color="auto"/>
        <w:right w:val="none" w:sz="0" w:space="0" w:color="auto"/>
      </w:divBdr>
    </w:div>
    <w:div w:id="1389181797">
      <w:bodyDiv w:val="1"/>
      <w:marLeft w:val="0"/>
      <w:marRight w:val="0"/>
      <w:marTop w:val="0"/>
      <w:marBottom w:val="0"/>
      <w:divBdr>
        <w:top w:val="none" w:sz="0" w:space="0" w:color="auto"/>
        <w:left w:val="none" w:sz="0" w:space="0" w:color="auto"/>
        <w:bottom w:val="none" w:sz="0" w:space="0" w:color="auto"/>
        <w:right w:val="none" w:sz="0" w:space="0" w:color="auto"/>
      </w:divBdr>
    </w:div>
    <w:div w:id="1423336796">
      <w:bodyDiv w:val="1"/>
      <w:marLeft w:val="0"/>
      <w:marRight w:val="0"/>
      <w:marTop w:val="0"/>
      <w:marBottom w:val="0"/>
      <w:divBdr>
        <w:top w:val="none" w:sz="0" w:space="0" w:color="auto"/>
        <w:left w:val="none" w:sz="0" w:space="0" w:color="auto"/>
        <w:bottom w:val="none" w:sz="0" w:space="0" w:color="auto"/>
        <w:right w:val="none" w:sz="0" w:space="0" w:color="auto"/>
      </w:divBdr>
    </w:div>
    <w:div w:id="1427653884">
      <w:bodyDiv w:val="1"/>
      <w:marLeft w:val="0"/>
      <w:marRight w:val="0"/>
      <w:marTop w:val="0"/>
      <w:marBottom w:val="0"/>
      <w:divBdr>
        <w:top w:val="none" w:sz="0" w:space="0" w:color="auto"/>
        <w:left w:val="none" w:sz="0" w:space="0" w:color="auto"/>
        <w:bottom w:val="none" w:sz="0" w:space="0" w:color="auto"/>
        <w:right w:val="none" w:sz="0" w:space="0" w:color="auto"/>
      </w:divBdr>
    </w:div>
    <w:div w:id="1431773154">
      <w:bodyDiv w:val="1"/>
      <w:marLeft w:val="0"/>
      <w:marRight w:val="0"/>
      <w:marTop w:val="0"/>
      <w:marBottom w:val="0"/>
      <w:divBdr>
        <w:top w:val="none" w:sz="0" w:space="0" w:color="auto"/>
        <w:left w:val="none" w:sz="0" w:space="0" w:color="auto"/>
        <w:bottom w:val="none" w:sz="0" w:space="0" w:color="auto"/>
        <w:right w:val="none" w:sz="0" w:space="0" w:color="auto"/>
      </w:divBdr>
      <w:divsChild>
        <w:div w:id="647630227">
          <w:marLeft w:val="360"/>
          <w:marRight w:val="0"/>
          <w:marTop w:val="200"/>
          <w:marBottom w:val="0"/>
          <w:divBdr>
            <w:top w:val="none" w:sz="0" w:space="0" w:color="auto"/>
            <w:left w:val="none" w:sz="0" w:space="0" w:color="auto"/>
            <w:bottom w:val="none" w:sz="0" w:space="0" w:color="auto"/>
            <w:right w:val="none" w:sz="0" w:space="0" w:color="auto"/>
          </w:divBdr>
        </w:div>
        <w:div w:id="891961478">
          <w:marLeft w:val="2520"/>
          <w:marRight w:val="0"/>
          <w:marTop w:val="100"/>
          <w:marBottom w:val="0"/>
          <w:divBdr>
            <w:top w:val="none" w:sz="0" w:space="0" w:color="auto"/>
            <w:left w:val="none" w:sz="0" w:space="0" w:color="auto"/>
            <w:bottom w:val="none" w:sz="0" w:space="0" w:color="auto"/>
            <w:right w:val="none" w:sz="0" w:space="0" w:color="auto"/>
          </w:divBdr>
        </w:div>
        <w:div w:id="1051417814">
          <w:marLeft w:val="360"/>
          <w:marRight w:val="0"/>
          <w:marTop w:val="200"/>
          <w:marBottom w:val="0"/>
          <w:divBdr>
            <w:top w:val="none" w:sz="0" w:space="0" w:color="auto"/>
            <w:left w:val="none" w:sz="0" w:space="0" w:color="auto"/>
            <w:bottom w:val="none" w:sz="0" w:space="0" w:color="auto"/>
            <w:right w:val="none" w:sz="0" w:space="0" w:color="auto"/>
          </w:divBdr>
        </w:div>
        <w:div w:id="1129740628">
          <w:marLeft w:val="1080"/>
          <w:marRight w:val="0"/>
          <w:marTop w:val="100"/>
          <w:marBottom w:val="0"/>
          <w:divBdr>
            <w:top w:val="none" w:sz="0" w:space="0" w:color="auto"/>
            <w:left w:val="none" w:sz="0" w:space="0" w:color="auto"/>
            <w:bottom w:val="none" w:sz="0" w:space="0" w:color="auto"/>
            <w:right w:val="none" w:sz="0" w:space="0" w:color="auto"/>
          </w:divBdr>
        </w:div>
        <w:div w:id="1199119877">
          <w:marLeft w:val="2520"/>
          <w:marRight w:val="0"/>
          <w:marTop w:val="100"/>
          <w:marBottom w:val="0"/>
          <w:divBdr>
            <w:top w:val="none" w:sz="0" w:space="0" w:color="auto"/>
            <w:left w:val="none" w:sz="0" w:space="0" w:color="auto"/>
            <w:bottom w:val="none" w:sz="0" w:space="0" w:color="auto"/>
            <w:right w:val="none" w:sz="0" w:space="0" w:color="auto"/>
          </w:divBdr>
        </w:div>
        <w:div w:id="1461340941">
          <w:marLeft w:val="2520"/>
          <w:marRight w:val="0"/>
          <w:marTop w:val="100"/>
          <w:marBottom w:val="0"/>
          <w:divBdr>
            <w:top w:val="none" w:sz="0" w:space="0" w:color="auto"/>
            <w:left w:val="none" w:sz="0" w:space="0" w:color="auto"/>
            <w:bottom w:val="none" w:sz="0" w:space="0" w:color="auto"/>
            <w:right w:val="none" w:sz="0" w:space="0" w:color="auto"/>
          </w:divBdr>
        </w:div>
        <w:div w:id="1547260206">
          <w:marLeft w:val="1800"/>
          <w:marRight w:val="0"/>
          <w:marTop w:val="100"/>
          <w:marBottom w:val="0"/>
          <w:divBdr>
            <w:top w:val="none" w:sz="0" w:space="0" w:color="auto"/>
            <w:left w:val="none" w:sz="0" w:space="0" w:color="auto"/>
            <w:bottom w:val="none" w:sz="0" w:space="0" w:color="auto"/>
            <w:right w:val="none" w:sz="0" w:space="0" w:color="auto"/>
          </w:divBdr>
        </w:div>
        <w:div w:id="1836409511">
          <w:marLeft w:val="1800"/>
          <w:marRight w:val="0"/>
          <w:marTop w:val="100"/>
          <w:marBottom w:val="0"/>
          <w:divBdr>
            <w:top w:val="none" w:sz="0" w:space="0" w:color="auto"/>
            <w:left w:val="none" w:sz="0" w:space="0" w:color="auto"/>
            <w:bottom w:val="none" w:sz="0" w:space="0" w:color="auto"/>
            <w:right w:val="none" w:sz="0" w:space="0" w:color="auto"/>
          </w:divBdr>
        </w:div>
      </w:divsChild>
    </w:div>
    <w:div w:id="1448231361">
      <w:bodyDiv w:val="1"/>
      <w:marLeft w:val="0"/>
      <w:marRight w:val="0"/>
      <w:marTop w:val="0"/>
      <w:marBottom w:val="0"/>
      <w:divBdr>
        <w:top w:val="none" w:sz="0" w:space="0" w:color="auto"/>
        <w:left w:val="none" w:sz="0" w:space="0" w:color="auto"/>
        <w:bottom w:val="none" w:sz="0" w:space="0" w:color="auto"/>
        <w:right w:val="none" w:sz="0" w:space="0" w:color="auto"/>
      </w:divBdr>
    </w:div>
    <w:div w:id="1451557342">
      <w:bodyDiv w:val="1"/>
      <w:marLeft w:val="0"/>
      <w:marRight w:val="0"/>
      <w:marTop w:val="0"/>
      <w:marBottom w:val="0"/>
      <w:divBdr>
        <w:top w:val="none" w:sz="0" w:space="0" w:color="auto"/>
        <w:left w:val="none" w:sz="0" w:space="0" w:color="auto"/>
        <w:bottom w:val="none" w:sz="0" w:space="0" w:color="auto"/>
        <w:right w:val="none" w:sz="0" w:space="0" w:color="auto"/>
      </w:divBdr>
    </w:div>
    <w:div w:id="1466464812">
      <w:bodyDiv w:val="1"/>
      <w:marLeft w:val="0"/>
      <w:marRight w:val="0"/>
      <w:marTop w:val="0"/>
      <w:marBottom w:val="0"/>
      <w:divBdr>
        <w:top w:val="none" w:sz="0" w:space="0" w:color="auto"/>
        <w:left w:val="none" w:sz="0" w:space="0" w:color="auto"/>
        <w:bottom w:val="none" w:sz="0" w:space="0" w:color="auto"/>
        <w:right w:val="none" w:sz="0" w:space="0" w:color="auto"/>
      </w:divBdr>
    </w:div>
    <w:div w:id="1468665098">
      <w:bodyDiv w:val="1"/>
      <w:marLeft w:val="0"/>
      <w:marRight w:val="0"/>
      <w:marTop w:val="0"/>
      <w:marBottom w:val="0"/>
      <w:divBdr>
        <w:top w:val="none" w:sz="0" w:space="0" w:color="auto"/>
        <w:left w:val="none" w:sz="0" w:space="0" w:color="auto"/>
        <w:bottom w:val="none" w:sz="0" w:space="0" w:color="auto"/>
        <w:right w:val="none" w:sz="0" w:space="0" w:color="auto"/>
      </w:divBdr>
    </w:div>
    <w:div w:id="1489009550">
      <w:bodyDiv w:val="1"/>
      <w:marLeft w:val="0"/>
      <w:marRight w:val="0"/>
      <w:marTop w:val="0"/>
      <w:marBottom w:val="0"/>
      <w:divBdr>
        <w:top w:val="none" w:sz="0" w:space="0" w:color="auto"/>
        <w:left w:val="none" w:sz="0" w:space="0" w:color="auto"/>
        <w:bottom w:val="none" w:sz="0" w:space="0" w:color="auto"/>
        <w:right w:val="none" w:sz="0" w:space="0" w:color="auto"/>
      </w:divBdr>
    </w:div>
    <w:div w:id="1489856999">
      <w:bodyDiv w:val="1"/>
      <w:marLeft w:val="0"/>
      <w:marRight w:val="0"/>
      <w:marTop w:val="0"/>
      <w:marBottom w:val="0"/>
      <w:divBdr>
        <w:top w:val="none" w:sz="0" w:space="0" w:color="auto"/>
        <w:left w:val="none" w:sz="0" w:space="0" w:color="auto"/>
        <w:bottom w:val="none" w:sz="0" w:space="0" w:color="auto"/>
        <w:right w:val="none" w:sz="0" w:space="0" w:color="auto"/>
      </w:divBdr>
      <w:divsChild>
        <w:div w:id="228733250">
          <w:marLeft w:val="1080"/>
          <w:marRight w:val="0"/>
          <w:marTop w:val="100"/>
          <w:marBottom w:val="0"/>
          <w:divBdr>
            <w:top w:val="none" w:sz="0" w:space="0" w:color="auto"/>
            <w:left w:val="none" w:sz="0" w:space="0" w:color="auto"/>
            <w:bottom w:val="none" w:sz="0" w:space="0" w:color="auto"/>
            <w:right w:val="none" w:sz="0" w:space="0" w:color="auto"/>
          </w:divBdr>
        </w:div>
        <w:div w:id="507790422">
          <w:marLeft w:val="1080"/>
          <w:marRight w:val="0"/>
          <w:marTop w:val="100"/>
          <w:marBottom w:val="0"/>
          <w:divBdr>
            <w:top w:val="none" w:sz="0" w:space="0" w:color="auto"/>
            <w:left w:val="none" w:sz="0" w:space="0" w:color="auto"/>
            <w:bottom w:val="none" w:sz="0" w:space="0" w:color="auto"/>
            <w:right w:val="none" w:sz="0" w:space="0" w:color="auto"/>
          </w:divBdr>
        </w:div>
        <w:div w:id="1217081330">
          <w:marLeft w:val="360"/>
          <w:marRight w:val="0"/>
          <w:marTop w:val="200"/>
          <w:marBottom w:val="0"/>
          <w:divBdr>
            <w:top w:val="none" w:sz="0" w:space="0" w:color="auto"/>
            <w:left w:val="none" w:sz="0" w:space="0" w:color="auto"/>
            <w:bottom w:val="none" w:sz="0" w:space="0" w:color="auto"/>
            <w:right w:val="none" w:sz="0" w:space="0" w:color="auto"/>
          </w:divBdr>
        </w:div>
      </w:divsChild>
    </w:div>
    <w:div w:id="1537501919">
      <w:bodyDiv w:val="1"/>
      <w:marLeft w:val="0"/>
      <w:marRight w:val="0"/>
      <w:marTop w:val="0"/>
      <w:marBottom w:val="0"/>
      <w:divBdr>
        <w:top w:val="none" w:sz="0" w:space="0" w:color="auto"/>
        <w:left w:val="none" w:sz="0" w:space="0" w:color="auto"/>
        <w:bottom w:val="none" w:sz="0" w:space="0" w:color="auto"/>
        <w:right w:val="none" w:sz="0" w:space="0" w:color="auto"/>
      </w:divBdr>
      <w:divsChild>
        <w:div w:id="830800628">
          <w:marLeft w:val="360"/>
          <w:marRight w:val="0"/>
          <w:marTop w:val="200"/>
          <w:marBottom w:val="0"/>
          <w:divBdr>
            <w:top w:val="none" w:sz="0" w:space="0" w:color="auto"/>
            <w:left w:val="none" w:sz="0" w:space="0" w:color="auto"/>
            <w:bottom w:val="none" w:sz="0" w:space="0" w:color="auto"/>
            <w:right w:val="none" w:sz="0" w:space="0" w:color="auto"/>
          </w:divBdr>
        </w:div>
      </w:divsChild>
    </w:div>
    <w:div w:id="1548177727">
      <w:bodyDiv w:val="1"/>
      <w:marLeft w:val="0"/>
      <w:marRight w:val="0"/>
      <w:marTop w:val="0"/>
      <w:marBottom w:val="0"/>
      <w:divBdr>
        <w:top w:val="none" w:sz="0" w:space="0" w:color="auto"/>
        <w:left w:val="none" w:sz="0" w:space="0" w:color="auto"/>
        <w:bottom w:val="none" w:sz="0" w:space="0" w:color="auto"/>
        <w:right w:val="none" w:sz="0" w:space="0" w:color="auto"/>
      </w:divBdr>
    </w:div>
    <w:div w:id="1559053619">
      <w:bodyDiv w:val="1"/>
      <w:marLeft w:val="0"/>
      <w:marRight w:val="0"/>
      <w:marTop w:val="0"/>
      <w:marBottom w:val="0"/>
      <w:divBdr>
        <w:top w:val="none" w:sz="0" w:space="0" w:color="auto"/>
        <w:left w:val="none" w:sz="0" w:space="0" w:color="auto"/>
        <w:bottom w:val="none" w:sz="0" w:space="0" w:color="auto"/>
        <w:right w:val="none" w:sz="0" w:space="0" w:color="auto"/>
      </w:divBdr>
    </w:div>
    <w:div w:id="1565489020">
      <w:bodyDiv w:val="1"/>
      <w:marLeft w:val="0"/>
      <w:marRight w:val="0"/>
      <w:marTop w:val="0"/>
      <w:marBottom w:val="0"/>
      <w:divBdr>
        <w:top w:val="none" w:sz="0" w:space="0" w:color="auto"/>
        <w:left w:val="none" w:sz="0" w:space="0" w:color="auto"/>
        <w:bottom w:val="none" w:sz="0" w:space="0" w:color="auto"/>
        <w:right w:val="none" w:sz="0" w:space="0" w:color="auto"/>
      </w:divBdr>
    </w:div>
    <w:div w:id="1585266356">
      <w:bodyDiv w:val="1"/>
      <w:marLeft w:val="0"/>
      <w:marRight w:val="0"/>
      <w:marTop w:val="0"/>
      <w:marBottom w:val="0"/>
      <w:divBdr>
        <w:top w:val="none" w:sz="0" w:space="0" w:color="auto"/>
        <w:left w:val="none" w:sz="0" w:space="0" w:color="auto"/>
        <w:bottom w:val="none" w:sz="0" w:space="0" w:color="auto"/>
        <w:right w:val="none" w:sz="0" w:space="0" w:color="auto"/>
      </w:divBdr>
    </w:div>
    <w:div w:id="1598519030">
      <w:bodyDiv w:val="1"/>
      <w:marLeft w:val="0"/>
      <w:marRight w:val="0"/>
      <w:marTop w:val="0"/>
      <w:marBottom w:val="0"/>
      <w:divBdr>
        <w:top w:val="none" w:sz="0" w:space="0" w:color="auto"/>
        <w:left w:val="none" w:sz="0" w:space="0" w:color="auto"/>
        <w:bottom w:val="none" w:sz="0" w:space="0" w:color="auto"/>
        <w:right w:val="none" w:sz="0" w:space="0" w:color="auto"/>
      </w:divBdr>
    </w:div>
    <w:div w:id="1602839718">
      <w:bodyDiv w:val="1"/>
      <w:marLeft w:val="0"/>
      <w:marRight w:val="0"/>
      <w:marTop w:val="0"/>
      <w:marBottom w:val="0"/>
      <w:divBdr>
        <w:top w:val="none" w:sz="0" w:space="0" w:color="auto"/>
        <w:left w:val="none" w:sz="0" w:space="0" w:color="auto"/>
        <w:bottom w:val="none" w:sz="0" w:space="0" w:color="auto"/>
        <w:right w:val="none" w:sz="0" w:space="0" w:color="auto"/>
      </w:divBdr>
    </w:div>
    <w:div w:id="1642926385">
      <w:bodyDiv w:val="1"/>
      <w:marLeft w:val="0"/>
      <w:marRight w:val="0"/>
      <w:marTop w:val="0"/>
      <w:marBottom w:val="0"/>
      <w:divBdr>
        <w:top w:val="none" w:sz="0" w:space="0" w:color="auto"/>
        <w:left w:val="none" w:sz="0" w:space="0" w:color="auto"/>
        <w:bottom w:val="none" w:sz="0" w:space="0" w:color="auto"/>
        <w:right w:val="none" w:sz="0" w:space="0" w:color="auto"/>
      </w:divBdr>
    </w:div>
    <w:div w:id="1658267400">
      <w:bodyDiv w:val="1"/>
      <w:marLeft w:val="0"/>
      <w:marRight w:val="0"/>
      <w:marTop w:val="0"/>
      <w:marBottom w:val="0"/>
      <w:divBdr>
        <w:top w:val="none" w:sz="0" w:space="0" w:color="auto"/>
        <w:left w:val="none" w:sz="0" w:space="0" w:color="auto"/>
        <w:bottom w:val="none" w:sz="0" w:space="0" w:color="auto"/>
        <w:right w:val="none" w:sz="0" w:space="0" w:color="auto"/>
      </w:divBdr>
    </w:div>
    <w:div w:id="1789615509">
      <w:bodyDiv w:val="1"/>
      <w:marLeft w:val="0"/>
      <w:marRight w:val="0"/>
      <w:marTop w:val="0"/>
      <w:marBottom w:val="0"/>
      <w:divBdr>
        <w:top w:val="none" w:sz="0" w:space="0" w:color="auto"/>
        <w:left w:val="none" w:sz="0" w:space="0" w:color="auto"/>
        <w:bottom w:val="none" w:sz="0" w:space="0" w:color="auto"/>
        <w:right w:val="none" w:sz="0" w:space="0" w:color="auto"/>
      </w:divBdr>
    </w:div>
    <w:div w:id="1808165496">
      <w:bodyDiv w:val="1"/>
      <w:marLeft w:val="0"/>
      <w:marRight w:val="0"/>
      <w:marTop w:val="0"/>
      <w:marBottom w:val="0"/>
      <w:divBdr>
        <w:top w:val="none" w:sz="0" w:space="0" w:color="auto"/>
        <w:left w:val="none" w:sz="0" w:space="0" w:color="auto"/>
        <w:bottom w:val="none" w:sz="0" w:space="0" w:color="auto"/>
        <w:right w:val="none" w:sz="0" w:space="0" w:color="auto"/>
      </w:divBdr>
    </w:div>
    <w:div w:id="1884824927">
      <w:bodyDiv w:val="1"/>
      <w:marLeft w:val="0"/>
      <w:marRight w:val="0"/>
      <w:marTop w:val="0"/>
      <w:marBottom w:val="0"/>
      <w:divBdr>
        <w:top w:val="none" w:sz="0" w:space="0" w:color="auto"/>
        <w:left w:val="none" w:sz="0" w:space="0" w:color="auto"/>
        <w:bottom w:val="none" w:sz="0" w:space="0" w:color="auto"/>
        <w:right w:val="none" w:sz="0" w:space="0" w:color="auto"/>
      </w:divBdr>
    </w:div>
    <w:div w:id="1891379827">
      <w:bodyDiv w:val="1"/>
      <w:marLeft w:val="0"/>
      <w:marRight w:val="0"/>
      <w:marTop w:val="0"/>
      <w:marBottom w:val="0"/>
      <w:divBdr>
        <w:top w:val="none" w:sz="0" w:space="0" w:color="auto"/>
        <w:left w:val="none" w:sz="0" w:space="0" w:color="auto"/>
        <w:bottom w:val="none" w:sz="0" w:space="0" w:color="auto"/>
        <w:right w:val="none" w:sz="0" w:space="0" w:color="auto"/>
      </w:divBdr>
    </w:div>
    <w:div w:id="1901286061">
      <w:bodyDiv w:val="1"/>
      <w:marLeft w:val="0"/>
      <w:marRight w:val="0"/>
      <w:marTop w:val="0"/>
      <w:marBottom w:val="0"/>
      <w:divBdr>
        <w:top w:val="none" w:sz="0" w:space="0" w:color="auto"/>
        <w:left w:val="none" w:sz="0" w:space="0" w:color="auto"/>
        <w:bottom w:val="none" w:sz="0" w:space="0" w:color="auto"/>
        <w:right w:val="none" w:sz="0" w:space="0" w:color="auto"/>
      </w:divBdr>
    </w:div>
    <w:div w:id="1918781803">
      <w:bodyDiv w:val="1"/>
      <w:marLeft w:val="0"/>
      <w:marRight w:val="0"/>
      <w:marTop w:val="0"/>
      <w:marBottom w:val="0"/>
      <w:divBdr>
        <w:top w:val="none" w:sz="0" w:space="0" w:color="auto"/>
        <w:left w:val="none" w:sz="0" w:space="0" w:color="auto"/>
        <w:bottom w:val="none" w:sz="0" w:space="0" w:color="auto"/>
        <w:right w:val="none" w:sz="0" w:space="0" w:color="auto"/>
      </w:divBdr>
    </w:div>
    <w:div w:id="1929775297">
      <w:bodyDiv w:val="1"/>
      <w:marLeft w:val="0"/>
      <w:marRight w:val="0"/>
      <w:marTop w:val="0"/>
      <w:marBottom w:val="0"/>
      <w:divBdr>
        <w:top w:val="none" w:sz="0" w:space="0" w:color="auto"/>
        <w:left w:val="none" w:sz="0" w:space="0" w:color="auto"/>
        <w:bottom w:val="none" w:sz="0" w:space="0" w:color="auto"/>
        <w:right w:val="none" w:sz="0" w:space="0" w:color="auto"/>
      </w:divBdr>
    </w:div>
    <w:div w:id="1938324517">
      <w:bodyDiv w:val="1"/>
      <w:marLeft w:val="0"/>
      <w:marRight w:val="0"/>
      <w:marTop w:val="0"/>
      <w:marBottom w:val="0"/>
      <w:divBdr>
        <w:top w:val="none" w:sz="0" w:space="0" w:color="auto"/>
        <w:left w:val="none" w:sz="0" w:space="0" w:color="auto"/>
        <w:bottom w:val="none" w:sz="0" w:space="0" w:color="auto"/>
        <w:right w:val="none" w:sz="0" w:space="0" w:color="auto"/>
      </w:divBdr>
    </w:div>
    <w:div w:id="1940287255">
      <w:bodyDiv w:val="1"/>
      <w:marLeft w:val="0"/>
      <w:marRight w:val="0"/>
      <w:marTop w:val="0"/>
      <w:marBottom w:val="0"/>
      <w:divBdr>
        <w:top w:val="none" w:sz="0" w:space="0" w:color="auto"/>
        <w:left w:val="none" w:sz="0" w:space="0" w:color="auto"/>
        <w:bottom w:val="none" w:sz="0" w:space="0" w:color="auto"/>
        <w:right w:val="none" w:sz="0" w:space="0" w:color="auto"/>
      </w:divBdr>
    </w:div>
    <w:div w:id="1942175234">
      <w:bodyDiv w:val="1"/>
      <w:marLeft w:val="0"/>
      <w:marRight w:val="0"/>
      <w:marTop w:val="0"/>
      <w:marBottom w:val="0"/>
      <w:divBdr>
        <w:top w:val="none" w:sz="0" w:space="0" w:color="auto"/>
        <w:left w:val="none" w:sz="0" w:space="0" w:color="auto"/>
        <w:bottom w:val="none" w:sz="0" w:space="0" w:color="auto"/>
        <w:right w:val="none" w:sz="0" w:space="0" w:color="auto"/>
      </w:divBdr>
    </w:div>
    <w:div w:id="1985423144">
      <w:bodyDiv w:val="1"/>
      <w:marLeft w:val="0"/>
      <w:marRight w:val="0"/>
      <w:marTop w:val="0"/>
      <w:marBottom w:val="0"/>
      <w:divBdr>
        <w:top w:val="none" w:sz="0" w:space="0" w:color="auto"/>
        <w:left w:val="none" w:sz="0" w:space="0" w:color="auto"/>
        <w:bottom w:val="none" w:sz="0" w:space="0" w:color="auto"/>
        <w:right w:val="none" w:sz="0" w:space="0" w:color="auto"/>
      </w:divBdr>
      <w:divsChild>
        <w:div w:id="1821532019">
          <w:marLeft w:val="893"/>
          <w:marRight w:val="0"/>
          <w:marTop w:val="40"/>
          <w:marBottom w:val="80"/>
          <w:divBdr>
            <w:top w:val="none" w:sz="0" w:space="0" w:color="auto"/>
            <w:left w:val="none" w:sz="0" w:space="0" w:color="auto"/>
            <w:bottom w:val="none" w:sz="0" w:space="0" w:color="auto"/>
            <w:right w:val="none" w:sz="0" w:space="0" w:color="auto"/>
          </w:divBdr>
        </w:div>
      </w:divsChild>
    </w:div>
    <w:div w:id="1998728563">
      <w:bodyDiv w:val="1"/>
      <w:marLeft w:val="0"/>
      <w:marRight w:val="0"/>
      <w:marTop w:val="0"/>
      <w:marBottom w:val="0"/>
      <w:divBdr>
        <w:top w:val="none" w:sz="0" w:space="0" w:color="auto"/>
        <w:left w:val="none" w:sz="0" w:space="0" w:color="auto"/>
        <w:bottom w:val="none" w:sz="0" w:space="0" w:color="auto"/>
        <w:right w:val="none" w:sz="0" w:space="0" w:color="auto"/>
      </w:divBdr>
    </w:div>
    <w:div w:id="2005934123">
      <w:bodyDiv w:val="1"/>
      <w:marLeft w:val="0"/>
      <w:marRight w:val="0"/>
      <w:marTop w:val="0"/>
      <w:marBottom w:val="0"/>
      <w:divBdr>
        <w:top w:val="none" w:sz="0" w:space="0" w:color="auto"/>
        <w:left w:val="none" w:sz="0" w:space="0" w:color="auto"/>
        <w:bottom w:val="none" w:sz="0" w:space="0" w:color="auto"/>
        <w:right w:val="none" w:sz="0" w:space="0" w:color="auto"/>
      </w:divBdr>
    </w:div>
    <w:div w:id="2030834189">
      <w:bodyDiv w:val="1"/>
      <w:marLeft w:val="0"/>
      <w:marRight w:val="0"/>
      <w:marTop w:val="0"/>
      <w:marBottom w:val="0"/>
      <w:divBdr>
        <w:top w:val="none" w:sz="0" w:space="0" w:color="auto"/>
        <w:left w:val="none" w:sz="0" w:space="0" w:color="auto"/>
        <w:bottom w:val="none" w:sz="0" w:space="0" w:color="auto"/>
        <w:right w:val="none" w:sz="0" w:space="0" w:color="auto"/>
      </w:divBdr>
    </w:div>
    <w:div w:id="2044087838">
      <w:bodyDiv w:val="1"/>
      <w:marLeft w:val="0"/>
      <w:marRight w:val="0"/>
      <w:marTop w:val="0"/>
      <w:marBottom w:val="0"/>
      <w:divBdr>
        <w:top w:val="none" w:sz="0" w:space="0" w:color="auto"/>
        <w:left w:val="none" w:sz="0" w:space="0" w:color="auto"/>
        <w:bottom w:val="none" w:sz="0" w:space="0" w:color="auto"/>
        <w:right w:val="none" w:sz="0" w:space="0" w:color="auto"/>
      </w:divBdr>
      <w:divsChild>
        <w:div w:id="299261802">
          <w:marLeft w:val="2520"/>
          <w:marRight w:val="0"/>
          <w:marTop w:val="100"/>
          <w:marBottom w:val="0"/>
          <w:divBdr>
            <w:top w:val="none" w:sz="0" w:space="0" w:color="auto"/>
            <w:left w:val="none" w:sz="0" w:space="0" w:color="auto"/>
            <w:bottom w:val="none" w:sz="0" w:space="0" w:color="auto"/>
            <w:right w:val="none" w:sz="0" w:space="0" w:color="auto"/>
          </w:divBdr>
        </w:div>
        <w:div w:id="515076416">
          <w:marLeft w:val="2520"/>
          <w:marRight w:val="0"/>
          <w:marTop w:val="100"/>
          <w:marBottom w:val="0"/>
          <w:divBdr>
            <w:top w:val="none" w:sz="0" w:space="0" w:color="auto"/>
            <w:left w:val="none" w:sz="0" w:space="0" w:color="auto"/>
            <w:bottom w:val="none" w:sz="0" w:space="0" w:color="auto"/>
            <w:right w:val="none" w:sz="0" w:space="0" w:color="auto"/>
          </w:divBdr>
        </w:div>
        <w:div w:id="549224214">
          <w:marLeft w:val="1080"/>
          <w:marRight w:val="0"/>
          <w:marTop w:val="100"/>
          <w:marBottom w:val="0"/>
          <w:divBdr>
            <w:top w:val="none" w:sz="0" w:space="0" w:color="auto"/>
            <w:left w:val="none" w:sz="0" w:space="0" w:color="auto"/>
            <w:bottom w:val="none" w:sz="0" w:space="0" w:color="auto"/>
            <w:right w:val="none" w:sz="0" w:space="0" w:color="auto"/>
          </w:divBdr>
        </w:div>
        <w:div w:id="858615776">
          <w:marLeft w:val="1800"/>
          <w:marRight w:val="0"/>
          <w:marTop w:val="100"/>
          <w:marBottom w:val="0"/>
          <w:divBdr>
            <w:top w:val="none" w:sz="0" w:space="0" w:color="auto"/>
            <w:left w:val="none" w:sz="0" w:space="0" w:color="auto"/>
            <w:bottom w:val="none" w:sz="0" w:space="0" w:color="auto"/>
            <w:right w:val="none" w:sz="0" w:space="0" w:color="auto"/>
          </w:divBdr>
        </w:div>
        <w:div w:id="899828551">
          <w:marLeft w:val="360"/>
          <w:marRight w:val="0"/>
          <w:marTop w:val="200"/>
          <w:marBottom w:val="0"/>
          <w:divBdr>
            <w:top w:val="none" w:sz="0" w:space="0" w:color="auto"/>
            <w:left w:val="none" w:sz="0" w:space="0" w:color="auto"/>
            <w:bottom w:val="none" w:sz="0" w:space="0" w:color="auto"/>
            <w:right w:val="none" w:sz="0" w:space="0" w:color="auto"/>
          </w:divBdr>
        </w:div>
        <w:div w:id="911891623">
          <w:marLeft w:val="1800"/>
          <w:marRight w:val="0"/>
          <w:marTop w:val="100"/>
          <w:marBottom w:val="0"/>
          <w:divBdr>
            <w:top w:val="none" w:sz="0" w:space="0" w:color="auto"/>
            <w:left w:val="none" w:sz="0" w:space="0" w:color="auto"/>
            <w:bottom w:val="none" w:sz="0" w:space="0" w:color="auto"/>
            <w:right w:val="none" w:sz="0" w:space="0" w:color="auto"/>
          </w:divBdr>
        </w:div>
        <w:div w:id="1090809457">
          <w:marLeft w:val="2520"/>
          <w:marRight w:val="0"/>
          <w:marTop w:val="100"/>
          <w:marBottom w:val="0"/>
          <w:divBdr>
            <w:top w:val="none" w:sz="0" w:space="0" w:color="auto"/>
            <w:left w:val="none" w:sz="0" w:space="0" w:color="auto"/>
            <w:bottom w:val="none" w:sz="0" w:space="0" w:color="auto"/>
            <w:right w:val="none" w:sz="0" w:space="0" w:color="auto"/>
          </w:divBdr>
        </w:div>
        <w:div w:id="2115248608">
          <w:marLeft w:val="360"/>
          <w:marRight w:val="0"/>
          <w:marTop w:val="200"/>
          <w:marBottom w:val="0"/>
          <w:divBdr>
            <w:top w:val="none" w:sz="0" w:space="0" w:color="auto"/>
            <w:left w:val="none" w:sz="0" w:space="0" w:color="auto"/>
            <w:bottom w:val="none" w:sz="0" w:space="0" w:color="auto"/>
            <w:right w:val="none" w:sz="0" w:space="0" w:color="auto"/>
          </w:divBdr>
        </w:div>
      </w:divsChild>
    </w:div>
    <w:div w:id="2067491876">
      <w:bodyDiv w:val="1"/>
      <w:marLeft w:val="0"/>
      <w:marRight w:val="0"/>
      <w:marTop w:val="0"/>
      <w:marBottom w:val="0"/>
      <w:divBdr>
        <w:top w:val="none" w:sz="0" w:space="0" w:color="auto"/>
        <w:left w:val="none" w:sz="0" w:space="0" w:color="auto"/>
        <w:bottom w:val="none" w:sz="0" w:space="0" w:color="auto"/>
        <w:right w:val="none" w:sz="0" w:space="0" w:color="auto"/>
      </w:divBdr>
    </w:div>
    <w:div w:id="2068917258">
      <w:bodyDiv w:val="1"/>
      <w:marLeft w:val="0"/>
      <w:marRight w:val="0"/>
      <w:marTop w:val="0"/>
      <w:marBottom w:val="0"/>
      <w:divBdr>
        <w:top w:val="none" w:sz="0" w:space="0" w:color="auto"/>
        <w:left w:val="none" w:sz="0" w:space="0" w:color="auto"/>
        <w:bottom w:val="none" w:sz="0" w:space="0" w:color="auto"/>
        <w:right w:val="none" w:sz="0" w:space="0" w:color="auto"/>
      </w:divBdr>
    </w:div>
    <w:div w:id="2071614688">
      <w:bodyDiv w:val="1"/>
      <w:marLeft w:val="0"/>
      <w:marRight w:val="0"/>
      <w:marTop w:val="0"/>
      <w:marBottom w:val="0"/>
      <w:divBdr>
        <w:top w:val="none" w:sz="0" w:space="0" w:color="auto"/>
        <w:left w:val="none" w:sz="0" w:space="0" w:color="auto"/>
        <w:bottom w:val="none" w:sz="0" w:space="0" w:color="auto"/>
        <w:right w:val="none" w:sz="0" w:space="0" w:color="auto"/>
      </w:divBdr>
    </w:div>
    <w:div w:id="2075395778">
      <w:bodyDiv w:val="1"/>
      <w:marLeft w:val="0"/>
      <w:marRight w:val="0"/>
      <w:marTop w:val="0"/>
      <w:marBottom w:val="0"/>
      <w:divBdr>
        <w:top w:val="none" w:sz="0" w:space="0" w:color="auto"/>
        <w:left w:val="none" w:sz="0" w:space="0" w:color="auto"/>
        <w:bottom w:val="none" w:sz="0" w:space="0" w:color="auto"/>
        <w:right w:val="none" w:sz="0" w:space="0" w:color="auto"/>
      </w:divBdr>
    </w:div>
    <w:div w:id="2085060111">
      <w:bodyDiv w:val="1"/>
      <w:marLeft w:val="0"/>
      <w:marRight w:val="0"/>
      <w:marTop w:val="0"/>
      <w:marBottom w:val="0"/>
      <w:divBdr>
        <w:top w:val="none" w:sz="0" w:space="0" w:color="auto"/>
        <w:left w:val="none" w:sz="0" w:space="0" w:color="auto"/>
        <w:bottom w:val="none" w:sz="0" w:space="0" w:color="auto"/>
        <w:right w:val="none" w:sz="0" w:space="0" w:color="auto"/>
      </w:divBdr>
      <w:divsChild>
        <w:div w:id="151918483">
          <w:marLeft w:val="360"/>
          <w:marRight w:val="0"/>
          <w:marTop w:val="200"/>
          <w:marBottom w:val="0"/>
          <w:divBdr>
            <w:top w:val="none" w:sz="0" w:space="0" w:color="auto"/>
            <w:left w:val="none" w:sz="0" w:space="0" w:color="auto"/>
            <w:bottom w:val="none" w:sz="0" w:space="0" w:color="auto"/>
            <w:right w:val="none" w:sz="0" w:space="0" w:color="auto"/>
          </w:divBdr>
        </w:div>
        <w:div w:id="673605867">
          <w:marLeft w:val="360"/>
          <w:marRight w:val="0"/>
          <w:marTop w:val="200"/>
          <w:marBottom w:val="0"/>
          <w:divBdr>
            <w:top w:val="none" w:sz="0" w:space="0" w:color="auto"/>
            <w:left w:val="none" w:sz="0" w:space="0" w:color="auto"/>
            <w:bottom w:val="none" w:sz="0" w:space="0" w:color="auto"/>
            <w:right w:val="none" w:sz="0" w:space="0" w:color="auto"/>
          </w:divBdr>
        </w:div>
        <w:div w:id="1060641451">
          <w:marLeft w:val="1080"/>
          <w:marRight w:val="0"/>
          <w:marTop w:val="100"/>
          <w:marBottom w:val="0"/>
          <w:divBdr>
            <w:top w:val="none" w:sz="0" w:space="0" w:color="auto"/>
            <w:left w:val="none" w:sz="0" w:space="0" w:color="auto"/>
            <w:bottom w:val="none" w:sz="0" w:space="0" w:color="auto"/>
            <w:right w:val="none" w:sz="0" w:space="0" w:color="auto"/>
          </w:divBdr>
        </w:div>
        <w:div w:id="1179199222">
          <w:marLeft w:val="360"/>
          <w:marRight w:val="0"/>
          <w:marTop w:val="200"/>
          <w:marBottom w:val="0"/>
          <w:divBdr>
            <w:top w:val="none" w:sz="0" w:space="0" w:color="auto"/>
            <w:left w:val="none" w:sz="0" w:space="0" w:color="auto"/>
            <w:bottom w:val="none" w:sz="0" w:space="0" w:color="auto"/>
            <w:right w:val="none" w:sz="0" w:space="0" w:color="auto"/>
          </w:divBdr>
        </w:div>
        <w:div w:id="1980725836">
          <w:marLeft w:val="1080"/>
          <w:marRight w:val="0"/>
          <w:marTop w:val="100"/>
          <w:marBottom w:val="0"/>
          <w:divBdr>
            <w:top w:val="none" w:sz="0" w:space="0" w:color="auto"/>
            <w:left w:val="none" w:sz="0" w:space="0" w:color="auto"/>
            <w:bottom w:val="none" w:sz="0" w:space="0" w:color="auto"/>
            <w:right w:val="none" w:sz="0" w:space="0" w:color="auto"/>
          </w:divBdr>
        </w:div>
      </w:divsChild>
    </w:div>
    <w:div w:id="2100445539">
      <w:bodyDiv w:val="1"/>
      <w:marLeft w:val="0"/>
      <w:marRight w:val="0"/>
      <w:marTop w:val="0"/>
      <w:marBottom w:val="0"/>
      <w:divBdr>
        <w:top w:val="none" w:sz="0" w:space="0" w:color="auto"/>
        <w:left w:val="none" w:sz="0" w:space="0" w:color="auto"/>
        <w:bottom w:val="none" w:sz="0" w:space="0" w:color="auto"/>
        <w:right w:val="none" w:sz="0" w:space="0" w:color="auto"/>
      </w:divBdr>
    </w:div>
    <w:div w:id="2115005657">
      <w:bodyDiv w:val="1"/>
      <w:marLeft w:val="0"/>
      <w:marRight w:val="0"/>
      <w:marTop w:val="0"/>
      <w:marBottom w:val="0"/>
      <w:divBdr>
        <w:top w:val="none" w:sz="0" w:space="0" w:color="auto"/>
        <w:left w:val="none" w:sz="0" w:space="0" w:color="auto"/>
        <w:bottom w:val="none" w:sz="0" w:space="0" w:color="auto"/>
        <w:right w:val="none" w:sz="0" w:space="0" w:color="auto"/>
      </w:divBdr>
      <w:divsChild>
        <w:div w:id="38406003">
          <w:marLeft w:val="1800"/>
          <w:marRight w:val="0"/>
          <w:marTop w:val="100"/>
          <w:marBottom w:val="0"/>
          <w:divBdr>
            <w:top w:val="none" w:sz="0" w:space="0" w:color="auto"/>
            <w:left w:val="none" w:sz="0" w:space="0" w:color="auto"/>
            <w:bottom w:val="none" w:sz="0" w:space="0" w:color="auto"/>
            <w:right w:val="none" w:sz="0" w:space="0" w:color="auto"/>
          </w:divBdr>
        </w:div>
        <w:div w:id="256207858">
          <w:marLeft w:val="1800"/>
          <w:marRight w:val="0"/>
          <w:marTop w:val="100"/>
          <w:marBottom w:val="0"/>
          <w:divBdr>
            <w:top w:val="none" w:sz="0" w:space="0" w:color="auto"/>
            <w:left w:val="none" w:sz="0" w:space="0" w:color="auto"/>
            <w:bottom w:val="none" w:sz="0" w:space="0" w:color="auto"/>
            <w:right w:val="none" w:sz="0" w:space="0" w:color="auto"/>
          </w:divBdr>
        </w:div>
        <w:div w:id="614990439">
          <w:marLeft w:val="1080"/>
          <w:marRight w:val="0"/>
          <w:marTop w:val="100"/>
          <w:marBottom w:val="0"/>
          <w:divBdr>
            <w:top w:val="none" w:sz="0" w:space="0" w:color="auto"/>
            <w:left w:val="none" w:sz="0" w:space="0" w:color="auto"/>
            <w:bottom w:val="none" w:sz="0" w:space="0" w:color="auto"/>
            <w:right w:val="none" w:sz="0" w:space="0" w:color="auto"/>
          </w:divBdr>
        </w:div>
        <w:div w:id="1287814413">
          <w:marLeft w:val="1800"/>
          <w:marRight w:val="0"/>
          <w:marTop w:val="100"/>
          <w:marBottom w:val="0"/>
          <w:divBdr>
            <w:top w:val="none" w:sz="0" w:space="0" w:color="auto"/>
            <w:left w:val="none" w:sz="0" w:space="0" w:color="auto"/>
            <w:bottom w:val="none" w:sz="0" w:space="0" w:color="auto"/>
            <w:right w:val="none" w:sz="0" w:space="0" w:color="auto"/>
          </w:divBdr>
        </w:div>
        <w:div w:id="1891454831">
          <w:marLeft w:val="1800"/>
          <w:marRight w:val="0"/>
          <w:marTop w:val="100"/>
          <w:marBottom w:val="0"/>
          <w:divBdr>
            <w:top w:val="none" w:sz="0" w:space="0" w:color="auto"/>
            <w:left w:val="none" w:sz="0" w:space="0" w:color="auto"/>
            <w:bottom w:val="none" w:sz="0" w:space="0" w:color="auto"/>
            <w:right w:val="none" w:sz="0" w:space="0" w:color="auto"/>
          </w:divBdr>
        </w:div>
        <w:div w:id="2115592488">
          <w:marLeft w:val="1080"/>
          <w:marRight w:val="0"/>
          <w:marTop w:val="100"/>
          <w:marBottom w:val="0"/>
          <w:divBdr>
            <w:top w:val="none" w:sz="0" w:space="0" w:color="auto"/>
            <w:left w:val="none" w:sz="0" w:space="0" w:color="auto"/>
            <w:bottom w:val="none" w:sz="0" w:space="0" w:color="auto"/>
            <w:right w:val="none" w:sz="0" w:space="0" w:color="auto"/>
          </w:divBdr>
        </w:div>
      </w:divsChild>
    </w:div>
    <w:div w:id="21298109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1606</Words>
  <Characters>9155</Characters>
  <Application>Microsoft Office Word</Application>
  <DocSecurity>0</DocSecurity>
  <Lines>76</Lines>
  <Paragraphs>21</Paragraphs>
  <ScaleCrop>false</ScaleCrop>
  <Company>MTK</Company>
  <LinksUpToDate>false</LinksUpToDate>
  <CharactersWithSpaces>10740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Tdoc</dc:title>
  <dc:subject/>
  <dc:creator>daniel.hsieh@mediatek.com</dc:creator>
  <cp:keywords/>
  <dc:description/>
  <cp:lastModifiedBy>Daniel Hsieh (謝明諭)</cp:lastModifiedBy>
  <cp:revision>2</cp:revision>
  <dcterms:created xsi:type="dcterms:W3CDTF">2024-08-09T03:24:00Z</dcterms:created>
  <dcterms:modified xsi:type="dcterms:W3CDTF">2024-08-09T03:24:00Z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2052-10.8.2.7027</vt:lpwstr>
  </property>
  <property fmtid="{D5CDD505-2E9C-101B-9397-08002B2CF9AE}" pid="4" name="MSIP_Label_83bcef13-7cac-433f-ba1d-47a323951816_Enabled">
    <vt:lpwstr>true</vt:lpwstr>
  </property>
  <property fmtid="{D5CDD505-2E9C-101B-9397-08002B2CF9AE}" pid="5" name="MSIP_Label_83bcef13-7cac-433f-ba1d-47a323951816_SetDate">
    <vt:lpwstr>2024-04-11T02:00:36Z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0223abca-4f6d-4b3d-8fcd-6f4ca6aa0fe5</vt:lpwstr>
  </property>
  <property fmtid="{D5CDD505-2E9C-101B-9397-08002B2CF9AE}" pid="10" name="MSIP_Label_83bcef13-7cac-433f-ba1d-47a323951816_ContentBits">
    <vt:lpwstr>0</vt:lpwstr>
  </property>
</Properties>
</file>